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6C0" w:rsidRPr="002D06C0" w:rsidRDefault="002D06C0" w:rsidP="002D06C0">
      <w:pPr>
        <w:autoSpaceDE w:val="0"/>
        <w:autoSpaceDN w:val="0"/>
        <w:adjustRightInd w:val="0"/>
        <w:spacing w:after="0" w:line="240" w:lineRule="auto"/>
        <w:rPr>
          <w:rFonts w:eastAsia="MS Mincho"/>
          <w:bCs/>
          <w:color w:val="000000"/>
          <w:sz w:val="22"/>
        </w:rPr>
      </w:pPr>
      <w:proofErr w:type="gramStart"/>
      <w:r w:rsidRPr="002D06C0">
        <w:rPr>
          <w:rFonts w:eastAsia="MS Mincho"/>
          <w:bCs/>
          <w:color w:val="000000"/>
          <w:sz w:val="22"/>
        </w:rPr>
        <w:t>Online :</w:t>
      </w:r>
      <w:proofErr w:type="gramEnd"/>
      <w:r w:rsidRPr="002D06C0">
        <w:rPr>
          <w:rFonts w:eastAsia="MS Mincho"/>
          <w:bCs/>
          <w:color w:val="000000"/>
          <w:sz w:val="22"/>
        </w:rPr>
        <w:t xml:space="preserve"> ejournal.stmikbinapatria.ac.id/index.php/DS/issue/</w:t>
      </w:r>
      <w:r w:rsidRPr="002D06C0">
        <w:rPr>
          <w:rFonts w:eastAsia="MS Mincho"/>
          <w:bCs/>
          <w:color w:val="000000"/>
          <w:sz w:val="22"/>
        </w:rPr>
        <w:tab/>
        <w:t xml:space="preserve">    ISSN : 1978-5569</w:t>
      </w:r>
    </w:p>
    <w:p w:rsidR="002D06C0" w:rsidRDefault="002D06C0" w:rsidP="00694A24">
      <w:pPr>
        <w:spacing w:after="0" w:line="240" w:lineRule="auto"/>
        <w:ind w:left="-450" w:right="-1" w:firstLine="450"/>
        <w:jc w:val="center"/>
        <w:rPr>
          <w:b/>
          <w:szCs w:val="24"/>
          <w:lang w:val="id-ID"/>
        </w:rPr>
      </w:pPr>
    </w:p>
    <w:p w:rsidR="00694A24" w:rsidRDefault="00031B4A" w:rsidP="00694A24">
      <w:pPr>
        <w:spacing w:after="0" w:line="240" w:lineRule="auto"/>
        <w:ind w:left="-450" w:right="-1" w:firstLine="450"/>
        <w:jc w:val="center"/>
        <w:rPr>
          <w:b/>
          <w:szCs w:val="24"/>
          <w:lang w:val="id-ID"/>
        </w:rPr>
      </w:pPr>
      <w:r>
        <w:rPr>
          <w:b/>
          <w:szCs w:val="24"/>
        </w:rPr>
        <w:t>ANALISIS KESANTUNAN SISWA DALAM</w:t>
      </w:r>
      <w:r w:rsidR="00694A24">
        <w:rPr>
          <w:b/>
          <w:szCs w:val="24"/>
          <w:lang w:val="id-ID"/>
        </w:rPr>
        <w:t xml:space="preserve"> </w:t>
      </w:r>
      <w:r>
        <w:rPr>
          <w:b/>
          <w:szCs w:val="24"/>
        </w:rPr>
        <w:t xml:space="preserve">PELAYANAN </w:t>
      </w:r>
    </w:p>
    <w:p w:rsidR="00031B4A" w:rsidRPr="00D14FF0" w:rsidRDefault="00031B4A" w:rsidP="00694A24">
      <w:pPr>
        <w:spacing w:after="0" w:line="240" w:lineRule="auto"/>
        <w:ind w:left="-450" w:right="-1" w:firstLine="450"/>
        <w:jc w:val="center"/>
        <w:rPr>
          <w:b/>
          <w:szCs w:val="24"/>
        </w:rPr>
      </w:pPr>
      <w:r>
        <w:rPr>
          <w:b/>
          <w:szCs w:val="24"/>
        </w:rPr>
        <w:t>BIMBINGAN DAN KONSELING</w:t>
      </w:r>
    </w:p>
    <w:p w:rsidR="002D06C0" w:rsidRDefault="002D06C0" w:rsidP="00031B4A">
      <w:pPr>
        <w:spacing w:after="0" w:line="240" w:lineRule="auto"/>
        <w:ind w:left="-284" w:right="-426"/>
        <w:jc w:val="center"/>
        <w:rPr>
          <w:b/>
          <w:i/>
          <w:color w:val="000000" w:themeColor="text1"/>
          <w:sz w:val="22"/>
          <w:lang w:val="id-ID"/>
        </w:rPr>
      </w:pPr>
    </w:p>
    <w:p w:rsidR="00031B4A" w:rsidRPr="00694A24" w:rsidRDefault="00694A24" w:rsidP="00031B4A">
      <w:pPr>
        <w:spacing w:after="0" w:line="240" w:lineRule="auto"/>
        <w:ind w:left="-284" w:right="-426"/>
        <w:jc w:val="center"/>
        <w:rPr>
          <w:b/>
          <w:i/>
          <w:color w:val="000000" w:themeColor="text1"/>
          <w:sz w:val="22"/>
          <w:vertAlign w:val="superscript"/>
          <w:lang w:val="id-ID"/>
        </w:rPr>
      </w:pPr>
      <w:r w:rsidRPr="00694A24">
        <w:rPr>
          <w:b/>
          <w:i/>
          <w:color w:val="000000" w:themeColor="text1"/>
          <w:sz w:val="22"/>
        </w:rPr>
        <w:t>Subiyant</w:t>
      </w:r>
      <w:r w:rsidRPr="00694A24">
        <w:rPr>
          <w:b/>
          <w:i/>
          <w:color w:val="000000" w:themeColor="text1"/>
          <w:sz w:val="22"/>
          <w:lang w:val="id-ID"/>
        </w:rPr>
        <w:t>o</w:t>
      </w:r>
    </w:p>
    <w:p w:rsidR="00031B4A" w:rsidRPr="00694A24" w:rsidRDefault="00031B4A" w:rsidP="00694A24">
      <w:pPr>
        <w:spacing w:after="0" w:line="240" w:lineRule="auto"/>
        <w:ind w:left="-284" w:right="-426"/>
        <w:jc w:val="center"/>
        <w:rPr>
          <w:i/>
          <w:color w:val="000000" w:themeColor="text1"/>
          <w:sz w:val="22"/>
        </w:rPr>
      </w:pPr>
      <w:r w:rsidRPr="00694A24">
        <w:rPr>
          <w:i/>
          <w:color w:val="000000" w:themeColor="text1"/>
          <w:sz w:val="22"/>
        </w:rPr>
        <w:t>Bimbingan Konseling Universitas Muhammadiyah Magelang</w:t>
      </w:r>
    </w:p>
    <w:p w:rsidR="00031B4A" w:rsidRPr="00694A24" w:rsidRDefault="00694A24" w:rsidP="00031B4A">
      <w:pPr>
        <w:spacing w:after="0" w:line="240" w:lineRule="auto"/>
        <w:ind w:left="-284" w:right="-426"/>
        <w:jc w:val="center"/>
        <w:rPr>
          <w:i/>
          <w:color w:val="000000" w:themeColor="text1"/>
          <w:sz w:val="22"/>
          <w:lang w:val="id-ID"/>
        </w:rPr>
      </w:pPr>
      <w:r w:rsidRPr="00694A24">
        <w:rPr>
          <w:i/>
          <w:color w:val="000000" w:themeColor="text1"/>
          <w:sz w:val="22"/>
          <w:lang w:val="id-ID"/>
        </w:rPr>
        <w:t xml:space="preserve">Email : </w:t>
      </w:r>
      <w:hyperlink r:id="rId9" w:history="1">
        <w:r w:rsidRPr="00694A24">
          <w:rPr>
            <w:rStyle w:val="Hyperlink"/>
            <w:i/>
            <w:sz w:val="22"/>
            <w:lang w:val="id-ID"/>
          </w:rPr>
          <w:t>subiyanto1957@gmail.com</w:t>
        </w:r>
      </w:hyperlink>
    </w:p>
    <w:p w:rsidR="002D06C0" w:rsidRDefault="002D06C0" w:rsidP="00031B4A">
      <w:pPr>
        <w:spacing w:after="0" w:line="480" w:lineRule="auto"/>
        <w:ind w:left="-284" w:right="-426"/>
        <w:jc w:val="center"/>
        <w:rPr>
          <w:b/>
          <w:color w:val="000000" w:themeColor="text1"/>
          <w:szCs w:val="24"/>
          <w:lang w:val="id-ID"/>
        </w:rPr>
      </w:pPr>
    </w:p>
    <w:p w:rsidR="00031B4A" w:rsidRPr="0012143F" w:rsidRDefault="00031B4A" w:rsidP="002D06C0">
      <w:pPr>
        <w:spacing w:after="0" w:line="240" w:lineRule="auto"/>
        <w:ind w:left="-284" w:right="-426"/>
        <w:jc w:val="center"/>
        <w:rPr>
          <w:b/>
          <w:color w:val="000000" w:themeColor="text1"/>
          <w:szCs w:val="24"/>
        </w:rPr>
      </w:pPr>
      <w:r w:rsidRPr="0012143F">
        <w:rPr>
          <w:b/>
          <w:color w:val="000000" w:themeColor="text1"/>
          <w:szCs w:val="24"/>
        </w:rPr>
        <w:t>Abstrak</w:t>
      </w:r>
    </w:p>
    <w:p w:rsidR="00031B4A" w:rsidRPr="0012143F" w:rsidRDefault="00031B4A" w:rsidP="002D06C0">
      <w:pPr>
        <w:autoSpaceDE w:val="0"/>
        <w:autoSpaceDN w:val="0"/>
        <w:adjustRightInd w:val="0"/>
        <w:spacing w:after="0" w:line="240" w:lineRule="auto"/>
        <w:ind w:firstLine="567"/>
        <w:jc w:val="both"/>
        <w:rPr>
          <w:color w:val="000000" w:themeColor="text1"/>
          <w:szCs w:val="24"/>
        </w:rPr>
      </w:pPr>
      <w:proofErr w:type="gramStart"/>
      <w:r>
        <w:rPr>
          <w:color w:val="000000" w:themeColor="text1"/>
          <w:szCs w:val="24"/>
        </w:rPr>
        <w:t>Penelitian analisis kesantunan siswa dalam pelayanan bimbingan dan konseling bertujuan untuk mengetahui dan mendeskripsikan kesantunan siswa dalam pelayanan bimbingan dan konseling di SMK Satria Kota Magelang.</w:t>
      </w:r>
      <w:r w:rsidRPr="0012143F">
        <w:rPr>
          <w:color w:val="000000" w:themeColor="text1"/>
          <w:szCs w:val="24"/>
        </w:rPr>
        <w:t xml:space="preserve">Metode penelitian ini adalah </w:t>
      </w:r>
      <w:r>
        <w:rPr>
          <w:color w:val="000000" w:themeColor="text1"/>
          <w:szCs w:val="24"/>
        </w:rPr>
        <w:t>deskriptif kuantitatif</w:t>
      </w:r>
      <w:r w:rsidRPr="0012143F">
        <w:rPr>
          <w:color w:val="000000" w:themeColor="text1"/>
          <w:szCs w:val="24"/>
        </w:rPr>
        <w:t>.</w:t>
      </w:r>
      <w:proofErr w:type="gramEnd"/>
      <w:r w:rsidRPr="0012143F">
        <w:rPr>
          <w:color w:val="000000" w:themeColor="text1"/>
          <w:szCs w:val="24"/>
        </w:rPr>
        <w:t xml:space="preserve"> </w:t>
      </w:r>
      <w:proofErr w:type="gramStart"/>
      <w:r w:rsidRPr="0012143F">
        <w:rPr>
          <w:color w:val="000000" w:themeColor="text1"/>
          <w:szCs w:val="24"/>
        </w:rPr>
        <w:t xml:space="preserve">Populasi penelitian ini adalah siswa </w:t>
      </w:r>
      <w:r>
        <w:rPr>
          <w:color w:val="000000" w:themeColor="text1"/>
          <w:szCs w:val="24"/>
        </w:rPr>
        <w:t>SMK Satria Kota Magelang.</w:t>
      </w:r>
      <w:proofErr w:type="gramEnd"/>
      <w:r>
        <w:rPr>
          <w:color w:val="000000" w:themeColor="text1"/>
          <w:szCs w:val="24"/>
        </w:rPr>
        <w:t xml:space="preserve"> Sampel dalam penelitian menggunakan </w:t>
      </w:r>
      <w:r>
        <w:rPr>
          <w:i/>
          <w:szCs w:val="24"/>
        </w:rPr>
        <w:t>cluster random sample</w:t>
      </w:r>
      <w:r w:rsidRPr="0012143F">
        <w:rPr>
          <w:color w:val="000000" w:themeColor="text1"/>
          <w:szCs w:val="24"/>
        </w:rPr>
        <w:t xml:space="preserve">. </w:t>
      </w:r>
      <w:r>
        <w:rPr>
          <w:color w:val="000000" w:themeColor="text1"/>
          <w:szCs w:val="24"/>
        </w:rPr>
        <w:t>Data tentang kesantunan siswa diambil menggunakan instrument kuisioner dan t</w:t>
      </w:r>
      <w:r w:rsidRPr="0012143F">
        <w:rPr>
          <w:color w:val="000000" w:themeColor="text1"/>
          <w:szCs w:val="24"/>
        </w:rPr>
        <w:t xml:space="preserve">eknik analisis data yang digunakan adalah </w:t>
      </w:r>
      <w:r w:rsidRPr="00EB7461">
        <w:rPr>
          <w:szCs w:val="24"/>
        </w:rPr>
        <w:t xml:space="preserve">Persen atau </w:t>
      </w:r>
      <w:r w:rsidRPr="00EB7461">
        <w:rPr>
          <w:i/>
          <w:szCs w:val="24"/>
        </w:rPr>
        <w:t>percentages corection</w:t>
      </w:r>
      <w:r w:rsidRPr="00EB7461">
        <w:rPr>
          <w:szCs w:val="24"/>
        </w:rPr>
        <w:t>.</w:t>
      </w:r>
      <w:r w:rsidRPr="0012143F">
        <w:rPr>
          <w:color w:val="000000" w:themeColor="text1"/>
          <w:szCs w:val="24"/>
        </w:rPr>
        <w:t xml:space="preserve">Hasil penelitian ini adalah </w:t>
      </w:r>
      <w:r>
        <w:rPr>
          <w:color w:val="000000" w:themeColor="text1"/>
          <w:szCs w:val="24"/>
        </w:rPr>
        <w:t xml:space="preserve">kesantunan siswa kelas XI SMK Satria Kota Magelang dalam pelayanan dan bimbingan konseling masuk dalam tiga kategori yaitu sangat santun sebanyak 2 siswa, kategori santun sebanyak tiga belas siswa, dan kategori cukup santun sebanyak Sembilan siswa.  Kesantunan siswa dalam pelayanan konseling </w:t>
      </w:r>
      <w:proofErr w:type="gramStart"/>
      <w:r>
        <w:rPr>
          <w:color w:val="000000" w:themeColor="text1"/>
          <w:szCs w:val="24"/>
        </w:rPr>
        <w:t>akan</w:t>
      </w:r>
      <w:proofErr w:type="gramEnd"/>
      <w:r>
        <w:rPr>
          <w:color w:val="000000" w:themeColor="text1"/>
          <w:szCs w:val="24"/>
        </w:rPr>
        <w:t xml:space="preserve"> sangat membantu keberhasilan proses dan hasil pelayanan bimbingan konseling terhadap hubungan baik antara siswa dan guru. </w:t>
      </w:r>
      <w:proofErr w:type="gramStart"/>
      <w:r w:rsidRPr="00EE3BBC">
        <w:rPr>
          <w:szCs w:val="24"/>
        </w:rPr>
        <w:t xml:space="preserve">Hasil ini menunjukkan bahwa </w:t>
      </w:r>
      <w:r>
        <w:rPr>
          <w:szCs w:val="24"/>
        </w:rPr>
        <w:t>kesantunan siswa dalam pelayanan bimbingan dan konseling adalah santun.</w:t>
      </w:r>
      <w:proofErr w:type="gramEnd"/>
    </w:p>
    <w:p w:rsidR="00031B4A" w:rsidRPr="0012143F" w:rsidRDefault="00031B4A" w:rsidP="00031B4A">
      <w:pPr>
        <w:autoSpaceDE w:val="0"/>
        <w:autoSpaceDN w:val="0"/>
        <w:adjustRightInd w:val="0"/>
        <w:spacing w:after="0" w:line="240" w:lineRule="auto"/>
        <w:jc w:val="both"/>
        <w:rPr>
          <w:color w:val="000000" w:themeColor="text1"/>
          <w:szCs w:val="24"/>
        </w:rPr>
      </w:pPr>
    </w:p>
    <w:p w:rsidR="00031B4A" w:rsidRPr="0012143F" w:rsidRDefault="00031B4A" w:rsidP="00031B4A">
      <w:pPr>
        <w:rPr>
          <w:color w:val="000000" w:themeColor="text1"/>
        </w:rPr>
      </w:pPr>
      <w:r w:rsidRPr="0012143F">
        <w:rPr>
          <w:b/>
          <w:color w:val="000000" w:themeColor="text1"/>
          <w:szCs w:val="24"/>
        </w:rPr>
        <w:t>Kata Kunci</w:t>
      </w:r>
      <w:r w:rsidRPr="0012143F">
        <w:rPr>
          <w:color w:val="000000" w:themeColor="text1"/>
          <w:szCs w:val="24"/>
        </w:rPr>
        <w:t xml:space="preserve">: </w:t>
      </w:r>
      <w:r>
        <w:rPr>
          <w:color w:val="000000" w:themeColor="text1"/>
          <w:szCs w:val="24"/>
        </w:rPr>
        <w:t>kesantunan siswa, pelayanan bimbingan dan konseling</w:t>
      </w:r>
      <w:r w:rsidRPr="0012143F">
        <w:rPr>
          <w:color w:val="000000" w:themeColor="text1"/>
          <w:szCs w:val="24"/>
        </w:rPr>
        <w:t>.</w:t>
      </w:r>
    </w:p>
    <w:p w:rsidR="00694A24" w:rsidRPr="00694A24" w:rsidRDefault="00694A24" w:rsidP="00694A24">
      <w:pPr>
        <w:pStyle w:val="ListParagraph"/>
        <w:numPr>
          <w:ilvl w:val="0"/>
          <w:numId w:val="3"/>
        </w:numPr>
        <w:spacing w:after="0" w:line="240" w:lineRule="auto"/>
        <w:ind w:left="284" w:right="-426" w:hanging="284"/>
        <w:jc w:val="both"/>
        <w:rPr>
          <w:b/>
          <w:sz w:val="22"/>
        </w:rPr>
      </w:pPr>
      <w:r w:rsidRPr="00694A24">
        <w:rPr>
          <w:b/>
          <w:sz w:val="22"/>
        </w:rPr>
        <w:t>Pendahuluan</w:t>
      </w:r>
    </w:p>
    <w:p w:rsidR="00694A24" w:rsidRPr="00694A24" w:rsidRDefault="00694A24" w:rsidP="00694A24">
      <w:pPr>
        <w:spacing w:after="0" w:line="240" w:lineRule="auto"/>
        <w:ind w:firstLine="567"/>
        <w:jc w:val="both"/>
        <w:rPr>
          <w:sz w:val="22"/>
        </w:rPr>
      </w:pPr>
      <w:proofErr w:type="gramStart"/>
      <w:r w:rsidRPr="00694A24">
        <w:rPr>
          <w:sz w:val="22"/>
        </w:rPr>
        <w:t>Manusia merupakan makhluk yang unik, keunikan manusia didasarkan pada pemahaman bahwa manusia sebagai makhluk individuselalu berusaha untuk memenuhi, mempertahankan, dan mengembangkan eksistensi kehidupanya.</w:t>
      </w:r>
      <w:proofErr w:type="gramEnd"/>
    </w:p>
    <w:p w:rsidR="00694A24" w:rsidRPr="00694A24" w:rsidRDefault="00694A24" w:rsidP="00694A24">
      <w:pPr>
        <w:spacing w:after="0" w:line="240" w:lineRule="auto"/>
        <w:ind w:firstLine="567"/>
        <w:jc w:val="both"/>
        <w:rPr>
          <w:sz w:val="22"/>
        </w:rPr>
      </w:pPr>
      <w:proofErr w:type="gramStart"/>
      <w:r w:rsidRPr="00694A24">
        <w:rPr>
          <w:sz w:val="22"/>
        </w:rPr>
        <w:t>Interaksi sosial yang terjadi di lembaga formal pendidikan antara individu yang satu dengan individu yang lainnya di dasarkan pada keseimbangan antara hak dan kewajiban.</w:t>
      </w:r>
      <w:proofErr w:type="gramEnd"/>
      <w:r w:rsidRPr="00694A24">
        <w:rPr>
          <w:sz w:val="22"/>
        </w:rPr>
        <w:t xml:space="preserve"> </w:t>
      </w:r>
      <w:proofErr w:type="gramStart"/>
      <w:r w:rsidRPr="00694A24">
        <w:rPr>
          <w:sz w:val="22"/>
        </w:rPr>
        <w:t>Kewajiban peserta didik adalah membayar adamisitrasi dan menaati peraturan yang berlaku di sekolah, sedangkan hak siswa adalah memperoleh pelayanan bimbingan dan konseling.</w:t>
      </w:r>
      <w:proofErr w:type="gramEnd"/>
      <w:r w:rsidRPr="00694A24">
        <w:rPr>
          <w:sz w:val="22"/>
        </w:rPr>
        <w:t xml:space="preserve"> </w:t>
      </w:r>
      <w:proofErr w:type="gramStart"/>
      <w:r w:rsidRPr="00694A24">
        <w:rPr>
          <w:sz w:val="22"/>
        </w:rPr>
        <w:t>Sementara kewajiban guru adalah memberikan pelayanan pembelajaran yang maksimal dalam rangka membantu siswa mengembangkan potensinya.</w:t>
      </w:r>
      <w:proofErr w:type="gramEnd"/>
    </w:p>
    <w:p w:rsidR="00694A24" w:rsidRPr="00694A24" w:rsidRDefault="00694A24" w:rsidP="00694A24">
      <w:pPr>
        <w:spacing w:after="0" w:line="240" w:lineRule="auto"/>
        <w:ind w:firstLine="567"/>
        <w:jc w:val="both"/>
        <w:rPr>
          <w:sz w:val="22"/>
        </w:rPr>
      </w:pPr>
      <w:r w:rsidRPr="00694A24">
        <w:rPr>
          <w:sz w:val="22"/>
        </w:rPr>
        <w:t xml:space="preserve">Belajar dan mengajar di sekolah merupakan dua kegiatan yang dilakukan guru dan siswa yang saling berhubungan dan bergantung satu </w:t>
      </w:r>
      <w:proofErr w:type="gramStart"/>
      <w:r w:rsidRPr="00694A24">
        <w:rPr>
          <w:sz w:val="22"/>
        </w:rPr>
        <w:t>sama</w:t>
      </w:r>
      <w:proofErr w:type="gramEnd"/>
      <w:r w:rsidRPr="00694A24">
        <w:rPr>
          <w:sz w:val="22"/>
        </w:rPr>
        <w:t xml:space="preserve"> lain </w:t>
      </w:r>
      <w:sdt>
        <w:sdtPr>
          <w:rPr>
            <w:sz w:val="22"/>
          </w:rPr>
          <w:id w:val="-1577356151"/>
          <w:citation/>
        </w:sdtPr>
        <w:sdtEndPr/>
        <w:sdtContent>
          <w:r w:rsidRPr="00694A24">
            <w:rPr>
              <w:sz w:val="22"/>
            </w:rPr>
            <w:fldChar w:fldCharType="begin"/>
          </w:r>
          <w:r w:rsidRPr="00694A24">
            <w:rPr>
              <w:sz w:val="22"/>
            </w:rPr>
            <w:instrText xml:space="preserve"> CITATION Sya17 \l 1033 </w:instrText>
          </w:r>
          <w:r w:rsidRPr="00694A24">
            <w:rPr>
              <w:sz w:val="22"/>
            </w:rPr>
            <w:fldChar w:fldCharType="separate"/>
          </w:r>
          <w:r w:rsidRPr="00694A24">
            <w:rPr>
              <w:noProof/>
              <w:sz w:val="22"/>
            </w:rPr>
            <w:t>(Syarif, 2017)</w:t>
          </w:r>
          <w:r w:rsidRPr="00694A24">
            <w:rPr>
              <w:sz w:val="22"/>
            </w:rPr>
            <w:fldChar w:fldCharType="end"/>
          </w:r>
        </w:sdtContent>
      </w:sdt>
      <w:r w:rsidRPr="00694A24">
        <w:rPr>
          <w:sz w:val="22"/>
        </w:rPr>
        <w:t xml:space="preserve">. </w:t>
      </w:r>
      <w:proofErr w:type="gramStart"/>
      <w:r w:rsidRPr="00694A24">
        <w:rPr>
          <w:sz w:val="22"/>
        </w:rPr>
        <w:t>manusia</w:t>
      </w:r>
      <w:proofErr w:type="gramEnd"/>
      <w:r w:rsidRPr="00694A24">
        <w:rPr>
          <w:sz w:val="22"/>
        </w:rPr>
        <w:t xml:space="preserve"> saling mendidik satu sama lain dengan perantaraan dunia </w:t>
      </w:r>
      <w:sdt>
        <w:sdtPr>
          <w:rPr>
            <w:sz w:val="22"/>
          </w:rPr>
          <w:id w:val="-484857859"/>
          <w:citation/>
        </w:sdtPr>
        <w:sdtEndPr/>
        <w:sdtContent>
          <w:r w:rsidRPr="00694A24">
            <w:rPr>
              <w:sz w:val="22"/>
            </w:rPr>
            <w:fldChar w:fldCharType="begin"/>
          </w:r>
          <w:r w:rsidRPr="00694A24">
            <w:rPr>
              <w:sz w:val="22"/>
            </w:rPr>
            <w:instrText xml:space="preserve"> CITATION Pau07 \l 1033 </w:instrText>
          </w:r>
          <w:r w:rsidRPr="00694A24">
            <w:rPr>
              <w:sz w:val="22"/>
            </w:rPr>
            <w:fldChar w:fldCharType="separate"/>
          </w:r>
          <w:r w:rsidRPr="00694A24">
            <w:rPr>
              <w:noProof/>
              <w:sz w:val="22"/>
            </w:rPr>
            <w:t>(Freire, 2007)</w:t>
          </w:r>
          <w:r w:rsidRPr="00694A24">
            <w:rPr>
              <w:sz w:val="22"/>
            </w:rPr>
            <w:fldChar w:fldCharType="end"/>
          </w:r>
        </w:sdtContent>
      </w:sdt>
      <w:r w:rsidRPr="00694A24">
        <w:rPr>
          <w:sz w:val="22"/>
        </w:rPr>
        <w:t xml:space="preserve">. Dalam UU No 20 Tahun 2003 BAB I Pasal 1 bahwa Pendidikan adalah usaha sadar dan terencana untuk mewujudkan suasana belajar dan proses pembelajaran agar peserta didik secara aktif mengembangkan potensi dirinya </w:t>
      </w:r>
      <w:sdt>
        <w:sdtPr>
          <w:rPr>
            <w:sz w:val="22"/>
          </w:rPr>
          <w:id w:val="-828431725"/>
          <w:citation/>
        </w:sdtPr>
        <w:sdtEndPr/>
        <w:sdtContent>
          <w:r w:rsidRPr="00694A24">
            <w:rPr>
              <w:sz w:val="22"/>
            </w:rPr>
            <w:fldChar w:fldCharType="begin"/>
          </w:r>
          <w:r w:rsidRPr="00694A24">
            <w:rPr>
              <w:sz w:val="22"/>
            </w:rPr>
            <w:instrText xml:space="preserve"> CITATION Mul14 \l 1033 </w:instrText>
          </w:r>
          <w:r w:rsidRPr="00694A24">
            <w:rPr>
              <w:sz w:val="22"/>
            </w:rPr>
            <w:fldChar w:fldCharType="separate"/>
          </w:r>
          <w:r w:rsidRPr="00694A24">
            <w:rPr>
              <w:noProof/>
              <w:sz w:val="22"/>
            </w:rPr>
            <w:t>(Mulyasa, 2014)</w:t>
          </w:r>
          <w:r w:rsidRPr="00694A24">
            <w:rPr>
              <w:sz w:val="22"/>
            </w:rPr>
            <w:fldChar w:fldCharType="end"/>
          </w:r>
        </w:sdtContent>
      </w:sdt>
      <w:r w:rsidRPr="00694A24">
        <w:rPr>
          <w:sz w:val="22"/>
        </w:rPr>
        <w:t xml:space="preserve">. </w:t>
      </w:r>
      <w:proofErr w:type="gramStart"/>
      <w:r w:rsidRPr="00694A24">
        <w:rPr>
          <w:sz w:val="22"/>
        </w:rPr>
        <w:t>Dalam mengembangkan potensi siswa melalui pendidik, terdapat delapan kriteria pendidik di Indonesia yaitu guru, dosen, konselor, fasilitator, instruktur, pamong, tutor, widya swara.</w:t>
      </w:r>
      <w:proofErr w:type="gramEnd"/>
      <w:r w:rsidRPr="00694A24">
        <w:rPr>
          <w:sz w:val="22"/>
        </w:rPr>
        <w:t xml:space="preserve"> Guru </w:t>
      </w:r>
      <w:proofErr w:type="gramStart"/>
      <w:r w:rsidRPr="00694A24">
        <w:rPr>
          <w:sz w:val="22"/>
        </w:rPr>
        <w:t>adalah</w:t>
      </w:r>
      <w:proofErr w:type="gramEnd"/>
      <w:r w:rsidRPr="00694A24">
        <w:rPr>
          <w:sz w:val="22"/>
        </w:rPr>
        <w:t xml:space="preserve"> setiap orang </w:t>
      </w:r>
      <w:r w:rsidRPr="00694A24">
        <w:rPr>
          <w:sz w:val="22"/>
        </w:rPr>
        <w:lastRenderedPageBreak/>
        <w:t xml:space="preserve">yang dengan sengaja mempengaruhi orang lain untu memperoleh tingkat tertinggi </w:t>
      </w:r>
      <w:sdt>
        <w:sdtPr>
          <w:rPr>
            <w:sz w:val="22"/>
          </w:rPr>
          <w:id w:val="-1509814850"/>
          <w:citation/>
        </w:sdtPr>
        <w:sdtEndPr/>
        <w:sdtContent>
          <w:r w:rsidRPr="00694A24">
            <w:rPr>
              <w:sz w:val="22"/>
            </w:rPr>
            <w:fldChar w:fldCharType="begin"/>
          </w:r>
          <w:r w:rsidRPr="00694A24">
            <w:rPr>
              <w:sz w:val="22"/>
            </w:rPr>
            <w:instrText xml:space="preserve"> CITATION Dwi071 \l 1033 </w:instrText>
          </w:r>
          <w:r w:rsidRPr="00694A24">
            <w:rPr>
              <w:sz w:val="22"/>
            </w:rPr>
            <w:fldChar w:fldCharType="separate"/>
          </w:r>
          <w:r w:rsidRPr="00694A24">
            <w:rPr>
              <w:noProof/>
              <w:sz w:val="22"/>
            </w:rPr>
            <w:t>(Siswoyo, 2007)</w:t>
          </w:r>
          <w:r w:rsidRPr="00694A24">
            <w:rPr>
              <w:sz w:val="22"/>
            </w:rPr>
            <w:fldChar w:fldCharType="end"/>
          </w:r>
        </w:sdtContent>
      </w:sdt>
      <w:r w:rsidRPr="00694A24">
        <w:rPr>
          <w:sz w:val="22"/>
        </w:rPr>
        <w:t>.</w:t>
      </w:r>
    </w:p>
    <w:p w:rsidR="00694A24" w:rsidRPr="00694A24" w:rsidRDefault="00694A24" w:rsidP="00694A24">
      <w:pPr>
        <w:spacing w:after="0" w:line="240" w:lineRule="auto"/>
        <w:ind w:firstLine="567"/>
        <w:jc w:val="both"/>
        <w:rPr>
          <w:sz w:val="22"/>
        </w:rPr>
      </w:pPr>
      <w:proofErr w:type="gramStart"/>
      <w:r w:rsidRPr="00694A24">
        <w:rPr>
          <w:sz w:val="22"/>
        </w:rPr>
        <w:t>Memahami pengertian guru dan konselor sering terjadi persepsi yang berbeda-beda dalam pelaksanaan layanan bimbingan dan konseling.</w:t>
      </w:r>
      <w:proofErr w:type="gramEnd"/>
      <w:r w:rsidRPr="00694A24">
        <w:rPr>
          <w:sz w:val="22"/>
        </w:rPr>
        <w:t xml:space="preserve"> </w:t>
      </w:r>
      <w:proofErr w:type="gramStart"/>
      <w:r w:rsidRPr="00694A24">
        <w:rPr>
          <w:sz w:val="22"/>
        </w:rPr>
        <w:t>Sebagaian dari guru memahami bahwa memberikan pelayanan bimbingan dan konseling di sekolah disebut konselor.</w:t>
      </w:r>
      <w:proofErr w:type="gramEnd"/>
      <w:r w:rsidRPr="00694A24">
        <w:rPr>
          <w:sz w:val="22"/>
        </w:rPr>
        <w:t xml:space="preserve"> </w:t>
      </w:r>
      <w:proofErr w:type="gramStart"/>
      <w:r w:rsidRPr="00694A24">
        <w:rPr>
          <w:sz w:val="22"/>
        </w:rPr>
        <w:t>Bagi pendidik yang berpendidikan strata satu bimbingan dan konseling disebut guru pembimbing, sedangkan konselor adalah sebutan pendidik yang sudah berpendidikan strata satu bimbingan konseling (BK) dan telah menempuh pendidikan profesi yaitu pendidikan profesi konselor.</w:t>
      </w:r>
      <w:proofErr w:type="gramEnd"/>
    </w:p>
    <w:p w:rsidR="00694A24" w:rsidRPr="00694A24" w:rsidRDefault="00694A24" w:rsidP="00694A24">
      <w:pPr>
        <w:spacing w:after="0" w:line="240" w:lineRule="auto"/>
        <w:ind w:firstLine="567"/>
        <w:jc w:val="both"/>
        <w:rPr>
          <w:sz w:val="22"/>
        </w:rPr>
      </w:pPr>
      <w:proofErr w:type="gramStart"/>
      <w:r w:rsidRPr="00694A24">
        <w:rPr>
          <w:sz w:val="22"/>
        </w:rPr>
        <w:t xml:space="preserve">Pelayanan bimbingan dan konseling di sekolah secara psikologis sangat dipengaruhi oleh </w:t>
      </w:r>
      <w:r w:rsidRPr="00694A24">
        <w:rPr>
          <w:i/>
          <w:sz w:val="22"/>
        </w:rPr>
        <w:t>personality</w:t>
      </w:r>
      <w:r w:rsidRPr="00694A24">
        <w:rPr>
          <w:sz w:val="22"/>
        </w:rPr>
        <w:t xml:space="preserve"> guru pembimbing, kepribadian siswa serta kualitas hubungan antara guru pembimbing terhadap siswa.</w:t>
      </w:r>
      <w:proofErr w:type="gramEnd"/>
      <w:r w:rsidRPr="00694A24">
        <w:rPr>
          <w:sz w:val="22"/>
        </w:rPr>
        <w:t xml:space="preserve"> </w:t>
      </w:r>
      <w:proofErr w:type="gramStart"/>
      <w:r w:rsidRPr="00694A24">
        <w:rPr>
          <w:sz w:val="22"/>
        </w:rPr>
        <w:t xml:space="preserve">Kompetensi personal guru mencakup 1) penampilan sikap positif terhadap situasi pendidikan, 2) penghayatan, pengamalan, dan penampilan nilai-nilai yang dianut oleh guru, dan 3) penampilan upaya untuk menjadikan guru sebagai panutan </w:t>
      </w:r>
      <w:sdt>
        <w:sdtPr>
          <w:rPr>
            <w:sz w:val="22"/>
          </w:rPr>
          <w:id w:val="1244923159"/>
          <w:citation/>
        </w:sdtPr>
        <w:sdtEndPr/>
        <w:sdtContent>
          <w:r w:rsidRPr="00694A24">
            <w:rPr>
              <w:sz w:val="22"/>
            </w:rPr>
            <w:fldChar w:fldCharType="begin"/>
          </w:r>
          <w:r w:rsidRPr="00694A24">
            <w:rPr>
              <w:sz w:val="22"/>
            </w:rPr>
            <w:instrText xml:space="preserve"> CITATION Sit12 \l 1033 </w:instrText>
          </w:r>
          <w:r w:rsidRPr="00694A24">
            <w:rPr>
              <w:sz w:val="22"/>
            </w:rPr>
            <w:fldChar w:fldCharType="separate"/>
          </w:r>
          <w:r w:rsidRPr="00694A24">
            <w:rPr>
              <w:noProof/>
              <w:sz w:val="22"/>
            </w:rPr>
            <w:t>(Mas, 2012)</w:t>
          </w:r>
          <w:r w:rsidRPr="00694A24">
            <w:rPr>
              <w:sz w:val="22"/>
            </w:rPr>
            <w:fldChar w:fldCharType="end"/>
          </w:r>
        </w:sdtContent>
      </w:sdt>
      <w:r w:rsidRPr="00694A24">
        <w:rPr>
          <w:sz w:val="22"/>
        </w:rPr>
        <w:t>.</w:t>
      </w:r>
      <w:proofErr w:type="gramEnd"/>
      <w:r w:rsidRPr="00694A24">
        <w:rPr>
          <w:sz w:val="22"/>
        </w:rPr>
        <w:t xml:space="preserve"> </w:t>
      </w:r>
      <w:proofErr w:type="gramStart"/>
      <w:r w:rsidRPr="00694A24">
        <w:rPr>
          <w:sz w:val="22"/>
        </w:rPr>
        <w:t>Hubungan guru dan siswa diantaranya dipengaruhi oleh budi pekerti, tata karma atau kesantunan siswa.</w:t>
      </w:r>
      <w:proofErr w:type="gramEnd"/>
      <w:r w:rsidRPr="00694A24">
        <w:rPr>
          <w:sz w:val="22"/>
        </w:rPr>
        <w:t xml:space="preserve"> </w:t>
      </w:r>
      <w:proofErr w:type="gramStart"/>
      <w:r w:rsidRPr="00694A24">
        <w:rPr>
          <w:sz w:val="22"/>
        </w:rPr>
        <w:t>Kesantunan siswa terhadap guru dipengaruhi oleh karakteristik siswa.</w:t>
      </w:r>
      <w:proofErr w:type="gramEnd"/>
      <w:r w:rsidRPr="00694A24">
        <w:rPr>
          <w:sz w:val="22"/>
        </w:rPr>
        <w:t xml:space="preserve"> Dengan demikian kesantunan </w:t>
      </w:r>
      <w:proofErr w:type="gramStart"/>
      <w:r w:rsidRPr="00694A24">
        <w:rPr>
          <w:sz w:val="22"/>
        </w:rPr>
        <w:t>siswa  antara</w:t>
      </w:r>
      <w:proofErr w:type="gramEnd"/>
      <w:r w:rsidRPr="00694A24">
        <w:rPr>
          <w:sz w:val="22"/>
        </w:rPr>
        <w:t xml:space="preserve"> yang satu dengan yang lain berbeda-beda.</w:t>
      </w:r>
    </w:p>
    <w:p w:rsidR="00694A24" w:rsidRPr="00694A24" w:rsidRDefault="00694A24" w:rsidP="00694A24">
      <w:pPr>
        <w:spacing w:after="0" w:line="240" w:lineRule="auto"/>
        <w:ind w:firstLine="567"/>
        <w:jc w:val="both"/>
        <w:rPr>
          <w:sz w:val="22"/>
        </w:rPr>
      </w:pPr>
      <w:proofErr w:type="gramStart"/>
      <w:r w:rsidRPr="00694A24">
        <w:rPr>
          <w:sz w:val="22"/>
        </w:rPr>
        <w:t>Kesantunan merupakan suatu kesatuan dari etika dan moral.</w:t>
      </w:r>
      <w:proofErr w:type="gramEnd"/>
      <w:r w:rsidRPr="00694A24">
        <w:rPr>
          <w:sz w:val="22"/>
        </w:rPr>
        <w:t xml:space="preserve"> </w:t>
      </w:r>
      <w:proofErr w:type="gramStart"/>
      <w:r w:rsidRPr="00694A24">
        <w:rPr>
          <w:sz w:val="22"/>
        </w:rPr>
        <w:t xml:space="preserve">Sacara etimologis diartikan sebagai adat kebiasaan atau kumpulan asas nilai moral baik perorangan maupun taraf sosial sebagai sistem nilai </w:t>
      </w:r>
      <w:sdt>
        <w:sdtPr>
          <w:rPr>
            <w:sz w:val="22"/>
          </w:rPr>
          <w:id w:val="328802139"/>
          <w:citation/>
        </w:sdtPr>
        <w:sdtEndPr/>
        <w:sdtContent>
          <w:r w:rsidRPr="00694A24">
            <w:rPr>
              <w:sz w:val="22"/>
            </w:rPr>
            <w:fldChar w:fldCharType="begin"/>
          </w:r>
          <w:r w:rsidRPr="00694A24">
            <w:rPr>
              <w:sz w:val="22"/>
            </w:rPr>
            <w:instrText xml:space="preserve"> CITATION Ber02 \l 1033 </w:instrText>
          </w:r>
          <w:r w:rsidRPr="00694A24">
            <w:rPr>
              <w:sz w:val="22"/>
            </w:rPr>
            <w:fldChar w:fldCharType="separate"/>
          </w:r>
          <w:r w:rsidRPr="00694A24">
            <w:rPr>
              <w:noProof/>
              <w:sz w:val="22"/>
            </w:rPr>
            <w:t>(Bertens, 2002)</w:t>
          </w:r>
          <w:r w:rsidRPr="00694A24">
            <w:rPr>
              <w:sz w:val="22"/>
            </w:rPr>
            <w:fldChar w:fldCharType="end"/>
          </w:r>
        </w:sdtContent>
      </w:sdt>
      <w:r w:rsidRPr="00694A24">
        <w:rPr>
          <w:sz w:val="22"/>
        </w:rPr>
        <w:t>.</w:t>
      </w:r>
      <w:proofErr w:type="gramEnd"/>
      <w:r w:rsidRPr="00694A24">
        <w:rPr>
          <w:sz w:val="22"/>
        </w:rPr>
        <w:t xml:space="preserve"> </w:t>
      </w:r>
      <w:proofErr w:type="gramStart"/>
      <w:r w:rsidRPr="00694A24">
        <w:rPr>
          <w:sz w:val="22"/>
        </w:rPr>
        <w:t xml:space="preserve">Kesantunan merupakan tindak ilokusi yang bertujuan agar lawan tutur melakukan tindakan tertentu seperti memerintah, meminta menuntut, dan memberi nasehat </w:t>
      </w:r>
      <w:sdt>
        <w:sdtPr>
          <w:rPr>
            <w:sz w:val="22"/>
          </w:rPr>
          <w:id w:val="-33047655"/>
          <w:citation/>
        </w:sdtPr>
        <w:sdtEndPr/>
        <w:sdtContent>
          <w:r w:rsidRPr="00694A24">
            <w:rPr>
              <w:sz w:val="22"/>
            </w:rPr>
            <w:fldChar w:fldCharType="begin"/>
          </w:r>
          <w:r w:rsidRPr="00694A24">
            <w:rPr>
              <w:sz w:val="22"/>
            </w:rPr>
            <w:instrText xml:space="preserve"> CITATION Mur171 \l 1033 </w:instrText>
          </w:r>
          <w:r w:rsidRPr="00694A24">
            <w:rPr>
              <w:sz w:val="22"/>
            </w:rPr>
            <w:fldChar w:fldCharType="separate"/>
          </w:r>
          <w:r w:rsidRPr="00694A24">
            <w:rPr>
              <w:noProof/>
              <w:sz w:val="22"/>
            </w:rPr>
            <w:t>(Ekawati, 2017)</w:t>
          </w:r>
          <w:r w:rsidRPr="00694A24">
            <w:rPr>
              <w:sz w:val="22"/>
            </w:rPr>
            <w:fldChar w:fldCharType="end"/>
          </w:r>
        </w:sdtContent>
      </w:sdt>
      <w:r w:rsidRPr="00694A24">
        <w:rPr>
          <w:sz w:val="22"/>
        </w:rPr>
        <w:t>.</w:t>
      </w:r>
      <w:proofErr w:type="gramEnd"/>
      <w:r w:rsidRPr="00694A24">
        <w:rPr>
          <w:sz w:val="22"/>
        </w:rPr>
        <w:t xml:space="preserve"> </w:t>
      </w:r>
      <w:proofErr w:type="gramStart"/>
      <w:r w:rsidRPr="00694A24">
        <w:rPr>
          <w:sz w:val="22"/>
        </w:rPr>
        <w:t xml:space="preserve">Kesantunan siswa dapat direalisasikan melalui tindak bahasa memberitahukan, mendeklarasikan, mengekspresifkan, menanyakan, dan memerintah </w:t>
      </w:r>
      <w:sdt>
        <w:sdtPr>
          <w:rPr>
            <w:sz w:val="22"/>
          </w:rPr>
          <w:id w:val="2052648589"/>
          <w:citation/>
        </w:sdtPr>
        <w:sdtEndPr/>
        <w:sdtContent>
          <w:r w:rsidRPr="00694A24">
            <w:rPr>
              <w:sz w:val="22"/>
            </w:rPr>
            <w:fldChar w:fldCharType="begin"/>
          </w:r>
          <w:r w:rsidRPr="00694A24">
            <w:rPr>
              <w:sz w:val="22"/>
            </w:rPr>
            <w:instrText xml:space="preserve">CITATION Har18 \l 1033 </w:instrText>
          </w:r>
          <w:r w:rsidRPr="00694A24">
            <w:rPr>
              <w:sz w:val="22"/>
            </w:rPr>
            <w:fldChar w:fldCharType="separate"/>
          </w:r>
          <w:r w:rsidRPr="00694A24">
            <w:rPr>
              <w:noProof/>
              <w:sz w:val="22"/>
            </w:rPr>
            <w:t>(Prayitno, 2011)</w:t>
          </w:r>
          <w:r w:rsidRPr="00694A24">
            <w:rPr>
              <w:sz w:val="22"/>
            </w:rPr>
            <w:fldChar w:fldCharType="end"/>
          </w:r>
        </w:sdtContent>
      </w:sdt>
      <w:r w:rsidRPr="00694A24">
        <w:rPr>
          <w:sz w:val="22"/>
        </w:rPr>
        <w:t>.</w:t>
      </w:r>
      <w:proofErr w:type="gramEnd"/>
    </w:p>
    <w:p w:rsidR="00694A24" w:rsidRDefault="00694A24" w:rsidP="00694A24">
      <w:pPr>
        <w:spacing w:after="0" w:line="240" w:lineRule="auto"/>
        <w:ind w:firstLine="851"/>
        <w:jc w:val="both"/>
        <w:rPr>
          <w:sz w:val="22"/>
          <w:lang w:val="id-ID"/>
        </w:rPr>
      </w:pPr>
      <w:proofErr w:type="gramStart"/>
      <w:r w:rsidRPr="00694A24">
        <w:rPr>
          <w:sz w:val="22"/>
        </w:rPr>
        <w:t>Kesantunan siswa yang terjadi di sekolah menengah atas terdapat jastifiksasi dari masyarakat bahwa cenderung nakal, urakan, iseng, dan tawuran.</w:t>
      </w:r>
      <w:proofErr w:type="gramEnd"/>
      <w:r w:rsidRPr="00694A24">
        <w:rPr>
          <w:sz w:val="22"/>
        </w:rPr>
        <w:t xml:space="preserve"> </w:t>
      </w:r>
      <w:proofErr w:type="gramStart"/>
      <w:r w:rsidRPr="00694A24">
        <w:rPr>
          <w:sz w:val="22"/>
        </w:rPr>
        <w:t>Kesantunan siswa terhadap guru pembimbing dalam pelayanan bimbingan dan konseling di SMK Satria Kota Magelang menunjukkan gejala heterogen.</w:t>
      </w:r>
      <w:proofErr w:type="gramEnd"/>
      <w:r w:rsidRPr="00694A24">
        <w:rPr>
          <w:sz w:val="22"/>
        </w:rPr>
        <w:t xml:space="preserve"> </w:t>
      </w:r>
      <w:proofErr w:type="gramStart"/>
      <w:r w:rsidRPr="00694A24">
        <w:rPr>
          <w:sz w:val="22"/>
        </w:rPr>
        <w:t>Dari keseluruhan siswa di SMK Satria, terdapat 15 % siswa yang memiliki kesantunan kurang baik.</w:t>
      </w:r>
      <w:proofErr w:type="gramEnd"/>
      <w:r w:rsidRPr="00694A24">
        <w:rPr>
          <w:sz w:val="22"/>
        </w:rPr>
        <w:t xml:space="preserve"> </w:t>
      </w:r>
    </w:p>
    <w:p w:rsidR="002D06C0" w:rsidRPr="00694A24" w:rsidRDefault="002D06C0" w:rsidP="00694A24">
      <w:pPr>
        <w:spacing w:after="0" w:line="240" w:lineRule="auto"/>
        <w:ind w:firstLine="851"/>
        <w:jc w:val="both"/>
        <w:rPr>
          <w:sz w:val="22"/>
          <w:lang w:val="id-ID"/>
        </w:rPr>
      </w:pPr>
    </w:p>
    <w:p w:rsidR="00694A24" w:rsidRPr="002D06C0" w:rsidRDefault="00694A24" w:rsidP="002D06C0">
      <w:pPr>
        <w:pStyle w:val="ListParagraph"/>
        <w:numPr>
          <w:ilvl w:val="0"/>
          <w:numId w:val="3"/>
        </w:numPr>
        <w:spacing w:after="0" w:line="240" w:lineRule="auto"/>
        <w:ind w:left="284" w:hanging="284"/>
        <w:jc w:val="both"/>
        <w:rPr>
          <w:b/>
          <w:sz w:val="22"/>
          <w:lang w:eastAsia="id-ID"/>
        </w:rPr>
      </w:pPr>
      <w:r w:rsidRPr="002D06C0">
        <w:rPr>
          <w:b/>
          <w:sz w:val="22"/>
          <w:lang w:eastAsia="id-ID"/>
        </w:rPr>
        <w:t>Tinjauan Teoritis</w:t>
      </w:r>
    </w:p>
    <w:p w:rsidR="00694A24" w:rsidRPr="00694A24" w:rsidRDefault="00694A24" w:rsidP="00694A24">
      <w:pPr>
        <w:numPr>
          <w:ilvl w:val="0"/>
          <w:numId w:val="1"/>
        </w:numPr>
        <w:spacing w:after="0" w:line="240" w:lineRule="auto"/>
        <w:ind w:left="360"/>
        <w:contextualSpacing/>
        <w:jc w:val="both"/>
        <w:rPr>
          <w:sz w:val="22"/>
        </w:rPr>
      </w:pPr>
      <w:r w:rsidRPr="00694A24">
        <w:rPr>
          <w:sz w:val="22"/>
        </w:rPr>
        <w:t>Bimbingan dan Konseling</w:t>
      </w:r>
    </w:p>
    <w:p w:rsidR="00694A24" w:rsidRPr="00694A24" w:rsidRDefault="00694A24" w:rsidP="002D06C0">
      <w:pPr>
        <w:spacing w:after="0" w:line="240" w:lineRule="auto"/>
        <w:ind w:firstLine="567"/>
        <w:jc w:val="both"/>
        <w:rPr>
          <w:sz w:val="22"/>
        </w:rPr>
      </w:pPr>
      <w:r w:rsidRPr="00694A24">
        <w:rPr>
          <w:sz w:val="22"/>
        </w:rPr>
        <w:t xml:space="preserve">Bimbingan dan konseling merupakan proses bantuan atau pertolongan yang diberikan oleh pembimbing (konselor) kepada individu (konseli) melalui pertemuan tatap muka atau hubungan timbal balik antara keduanya </w:t>
      </w:r>
      <w:sdt>
        <w:sdtPr>
          <w:rPr>
            <w:sz w:val="22"/>
          </w:rPr>
          <w:id w:val="521127760"/>
          <w:citation/>
        </w:sdtPr>
        <w:sdtEndPr/>
        <w:sdtContent>
          <w:r w:rsidRPr="00694A24">
            <w:rPr>
              <w:sz w:val="22"/>
            </w:rPr>
            <w:fldChar w:fldCharType="begin"/>
          </w:r>
          <w:r w:rsidRPr="00694A24">
            <w:rPr>
              <w:sz w:val="22"/>
            </w:rPr>
            <w:instrText xml:space="preserve"> CITATION Toh07 \l 1033 </w:instrText>
          </w:r>
          <w:r w:rsidRPr="00694A24">
            <w:rPr>
              <w:sz w:val="22"/>
            </w:rPr>
            <w:fldChar w:fldCharType="separate"/>
          </w:r>
          <w:r w:rsidRPr="00694A24">
            <w:rPr>
              <w:noProof/>
              <w:sz w:val="22"/>
            </w:rPr>
            <w:t>(Tohirin, 2007)</w:t>
          </w:r>
          <w:r w:rsidRPr="00694A24">
            <w:rPr>
              <w:sz w:val="22"/>
            </w:rPr>
            <w:fldChar w:fldCharType="end"/>
          </w:r>
        </w:sdtContent>
      </w:sdt>
      <w:r w:rsidRPr="00694A24">
        <w:rPr>
          <w:sz w:val="22"/>
          <w:lang w:val="id-ID"/>
        </w:rPr>
        <w:t>.</w:t>
      </w:r>
      <w:r w:rsidRPr="00694A24">
        <w:rPr>
          <w:sz w:val="22"/>
        </w:rPr>
        <w:t xml:space="preserve"> Pelayanan konseling di sekolah adalah untuk membantu anak-anak dan remaja menjadi lebih maju dalam bidang akademik dan perkembangannya dengan merasa lebih aman, mempunyai hubungan yang lebih baik kepada guru </w:t>
      </w:r>
      <w:sdt>
        <w:sdtPr>
          <w:rPr>
            <w:sz w:val="22"/>
          </w:rPr>
          <w:id w:val="-1248877247"/>
          <w:citation/>
        </w:sdtPr>
        <w:sdtEndPr/>
        <w:sdtContent>
          <w:r w:rsidRPr="00694A24">
            <w:rPr>
              <w:sz w:val="22"/>
            </w:rPr>
            <w:fldChar w:fldCharType="begin"/>
          </w:r>
          <w:r w:rsidRPr="00694A24">
            <w:rPr>
              <w:sz w:val="22"/>
            </w:rPr>
            <w:instrText xml:space="preserve"> CITATION Pra12 \l 1033 </w:instrText>
          </w:r>
          <w:r w:rsidRPr="00694A24">
            <w:rPr>
              <w:sz w:val="22"/>
            </w:rPr>
            <w:fldChar w:fldCharType="separate"/>
          </w:r>
          <w:r w:rsidRPr="00694A24">
            <w:rPr>
              <w:noProof/>
              <w:sz w:val="22"/>
            </w:rPr>
            <w:t>(Prayitno, 2012)</w:t>
          </w:r>
          <w:r w:rsidRPr="00694A24">
            <w:rPr>
              <w:sz w:val="22"/>
            </w:rPr>
            <w:fldChar w:fldCharType="end"/>
          </w:r>
        </w:sdtContent>
      </w:sdt>
      <w:r w:rsidRPr="00694A24">
        <w:rPr>
          <w:sz w:val="22"/>
        </w:rPr>
        <w:t xml:space="preserve">, percaya bahwa pendidikan siswa relevan terhadap masa depan, menghadapi masalah yang lebih sedikit di sekolah, dan mendapat nilai yang lebih tinggi </w:t>
      </w:r>
      <w:sdt>
        <w:sdtPr>
          <w:rPr>
            <w:sz w:val="22"/>
          </w:rPr>
          <w:id w:val="-711574487"/>
          <w:citation/>
        </w:sdtPr>
        <w:sdtEndPr/>
        <w:sdtContent>
          <w:r w:rsidRPr="00694A24">
            <w:rPr>
              <w:sz w:val="22"/>
            </w:rPr>
            <w:fldChar w:fldCharType="begin"/>
          </w:r>
          <w:r w:rsidRPr="00694A24">
            <w:rPr>
              <w:sz w:val="22"/>
            </w:rPr>
            <w:instrText xml:space="preserve"> CITATION Him10 \l 1033 </w:instrText>
          </w:r>
          <w:r w:rsidRPr="00694A24">
            <w:rPr>
              <w:sz w:val="22"/>
            </w:rPr>
            <w:fldChar w:fldCharType="separate"/>
          </w:r>
          <w:r w:rsidRPr="00694A24">
            <w:rPr>
              <w:noProof/>
              <w:sz w:val="22"/>
            </w:rPr>
            <w:t>(Himawati, 2010)</w:t>
          </w:r>
          <w:r w:rsidRPr="00694A24">
            <w:rPr>
              <w:sz w:val="22"/>
            </w:rPr>
            <w:fldChar w:fldCharType="end"/>
          </w:r>
        </w:sdtContent>
      </w:sdt>
      <w:r w:rsidRPr="00694A24">
        <w:rPr>
          <w:sz w:val="22"/>
        </w:rPr>
        <w:t>.</w:t>
      </w:r>
    </w:p>
    <w:p w:rsidR="00694A24" w:rsidRDefault="00694A24" w:rsidP="002D06C0">
      <w:pPr>
        <w:spacing w:after="0" w:line="240" w:lineRule="auto"/>
        <w:ind w:firstLine="567"/>
        <w:jc w:val="both"/>
        <w:rPr>
          <w:sz w:val="22"/>
          <w:lang w:val="id-ID"/>
        </w:rPr>
      </w:pPr>
      <w:r w:rsidRPr="00694A24">
        <w:rPr>
          <w:sz w:val="22"/>
        </w:rPr>
        <w:t xml:space="preserve">Dalam pelaksanaan bimbingan dan konseling menerapkan beberapa layanan dinatara lain: bimbingan pribadi, bimbingan belajar, dan bimbingan sosial </w:t>
      </w:r>
      <w:sdt>
        <w:sdtPr>
          <w:rPr>
            <w:sz w:val="22"/>
          </w:rPr>
          <w:id w:val="-878249286"/>
          <w:citation/>
        </w:sdtPr>
        <w:sdtEndPr/>
        <w:sdtContent>
          <w:r w:rsidRPr="00694A24">
            <w:rPr>
              <w:sz w:val="22"/>
            </w:rPr>
            <w:fldChar w:fldCharType="begin"/>
          </w:r>
          <w:r w:rsidRPr="00694A24">
            <w:rPr>
              <w:sz w:val="22"/>
            </w:rPr>
            <w:instrText xml:space="preserve"> CITATION Sya06 \l 1033 </w:instrText>
          </w:r>
          <w:r w:rsidRPr="00694A24">
            <w:rPr>
              <w:sz w:val="22"/>
            </w:rPr>
            <w:fldChar w:fldCharType="separate"/>
          </w:r>
          <w:r w:rsidRPr="00694A24">
            <w:rPr>
              <w:noProof/>
              <w:sz w:val="22"/>
            </w:rPr>
            <w:t>(Syamsu, 2006)</w:t>
          </w:r>
          <w:r w:rsidRPr="00694A24">
            <w:rPr>
              <w:sz w:val="22"/>
            </w:rPr>
            <w:fldChar w:fldCharType="end"/>
          </w:r>
        </w:sdtContent>
      </w:sdt>
      <w:r w:rsidRPr="00694A24">
        <w:rPr>
          <w:sz w:val="22"/>
        </w:rPr>
        <w:t>. Komunikasi dan interaksi da</w:t>
      </w:r>
      <w:proofErr w:type="gramStart"/>
      <w:r w:rsidRPr="00694A24">
        <w:rPr>
          <w:sz w:val="22"/>
        </w:rPr>
        <w:t>;lam</w:t>
      </w:r>
      <w:proofErr w:type="gramEnd"/>
      <w:r w:rsidRPr="00694A24">
        <w:rPr>
          <w:sz w:val="22"/>
        </w:rPr>
        <w:t xml:space="preserve"> rangka membangun hubungan antar siswa. </w:t>
      </w:r>
      <w:proofErr w:type="gramStart"/>
      <w:r w:rsidRPr="00694A24">
        <w:rPr>
          <w:sz w:val="22"/>
        </w:rPr>
        <w:t xml:space="preserve">Bahkan dalam kondisi diampun, komunikasio sering dilakukan baik melalui ekspresi wajah, maupun atribut yang dikenakan siswa sebagai perwujudan dalam bidang pendidikan yang didalamnya mengandung kajian bidang bimbingan dan konseling </w:t>
      </w:r>
      <w:sdt>
        <w:sdtPr>
          <w:rPr>
            <w:sz w:val="22"/>
          </w:rPr>
          <w:id w:val="2037837776"/>
          <w:citation/>
        </w:sdtPr>
        <w:sdtEndPr/>
        <w:sdtContent>
          <w:r w:rsidRPr="00694A24">
            <w:rPr>
              <w:sz w:val="22"/>
            </w:rPr>
            <w:fldChar w:fldCharType="begin"/>
          </w:r>
          <w:r w:rsidRPr="00694A24">
            <w:rPr>
              <w:sz w:val="22"/>
            </w:rPr>
            <w:instrText xml:space="preserve"> CITATION Sai10 \l 1033 </w:instrText>
          </w:r>
          <w:r w:rsidRPr="00694A24">
            <w:rPr>
              <w:sz w:val="22"/>
            </w:rPr>
            <w:fldChar w:fldCharType="separate"/>
          </w:r>
          <w:r w:rsidRPr="00694A24">
            <w:rPr>
              <w:noProof/>
              <w:sz w:val="22"/>
            </w:rPr>
            <w:t>(Basri, 2010)</w:t>
          </w:r>
          <w:r w:rsidRPr="00694A24">
            <w:rPr>
              <w:sz w:val="22"/>
            </w:rPr>
            <w:fldChar w:fldCharType="end"/>
          </w:r>
        </w:sdtContent>
      </w:sdt>
      <w:r w:rsidRPr="00694A24">
        <w:rPr>
          <w:sz w:val="22"/>
        </w:rPr>
        <w:t>.</w:t>
      </w:r>
      <w:proofErr w:type="gramEnd"/>
    </w:p>
    <w:p w:rsidR="002D06C0" w:rsidRDefault="002D06C0" w:rsidP="00694A24">
      <w:pPr>
        <w:spacing w:after="0" w:line="240" w:lineRule="auto"/>
        <w:ind w:firstLine="851"/>
        <w:jc w:val="both"/>
        <w:rPr>
          <w:sz w:val="22"/>
          <w:lang w:val="id-ID"/>
        </w:rPr>
      </w:pPr>
    </w:p>
    <w:p w:rsidR="002D06C0" w:rsidRPr="00694A24" w:rsidRDefault="002D06C0" w:rsidP="00694A24">
      <w:pPr>
        <w:spacing w:after="0" w:line="240" w:lineRule="auto"/>
        <w:ind w:firstLine="851"/>
        <w:jc w:val="both"/>
        <w:rPr>
          <w:sz w:val="22"/>
          <w:lang w:val="id-ID"/>
        </w:rPr>
      </w:pPr>
    </w:p>
    <w:p w:rsidR="00694A24" w:rsidRPr="00694A24" w:rsidRDefault="00694A24" w:rsidP="00694A24">
      <w:pPr>
        <w:numPr>
          <w:ilvl w:val="0"/>
          <w:numId w:val="1"/>
        </w:numPr>
        <w:spacing w:after="0" w:line="240" w:lineRule="auto"/>
        <w:ind w:left="360"/>
        <w:contextualSpacing/>
        <w:jc w:val="both"/>
        <w:rPr>
          <w:sz w:val="22"/>
          <w:lang w:val="id-ID"/>
        </w:rPr>
      </w:pPr>
      <w:r w:rsidRPr="00694A24">
        <w:rPr>
          <w:sz w:val="22"/>
        </w:rPr>
        <w:lastRenderedPageBreak/>
        <w:t>Kesantunan Siswa</w:t>
      </w:r>
    </w:p>
    <w:p w:rsidR="00694A24" w:rsidRPr="00694A24" w:rsidRDefault="00694A24" w:rsidP="002D06C0">
      <w:pPr>
        <w:spacing w:after="0" w:line="240" w:lineRule="auto"/>
        <w:ind w:firstLine="567"/>
        <w:jc w:val="both"/>
        <w:rPr>
          <w:sz w:val="22"/>
        </w:rPr>
      </w:pPr>
      <w:proofErr w:type="gramStart"/>
      <w:r w:rsidRPr="00694A24">
        <w:rPr>
          <w:sz w:val="22"/>
        </w:rPr>
        <w:t xml:space="preserve">Kesantunan merupakan tindak ilokusi yang bertujuan agar lawan tutur melakukan tindakan tertentu seperti memerintah, meminta menuntut, dan memberi nasehat </w:t>
      </w:r>
      <w:sdt>
        <w:sdtPr>
          <w:rPr>
            <w:sz w:val="22"/>
          </w:rPr>
          <w:id w:val="-1481371648"/>
          <w:citation/>
        </w:sdtPr>
        <w:sdtEndPr/>
        <w:sdtContent>
          <w:r w:rsidRPr="00694A24">
            <w:rPr>
              <w:sz w:val="22"/>
            </w:rPr>
            <w:fldChar w:fldCharType="begin"/>
          </w:r>
          <w:r w:rsidRPr="00694A24">
            <w:rPr>
              <w:sz w:val="22"/>
            </w:rPr>
            <w:instrText xml:space="preserve"> CITATION Mur171 \l 1033 </w:instrText>
          </w:r>
          <w:r w:rsidRPr="00694A24">
            <w:rPr>
              <w:sz w:val="22"/>
            </w:rPr>
            <w:fldChar w:fldCharType="separate"/>
          </w:r>
          <w:r w:rsidRPr="00694A24">
            <w:rPr>
              <w:noProof/>
              <w:sz w:val="22"/>
            </w:rPr>
            <w:t>(Ekawati, 2017)</w:t>
          </w:r>
          <w:r w:rsidRPr="00694A24">
            <w:rPr>
              <w:sz w:val="22"/>
            </w:rPr>
            <w:fldChar w:fldCharType="end"/>
          </w:r>
        </w:sdtContent>
      </w:sdt>
      <w:r w:rsidRPr="00694A24">
        <w:rPr>
          <w:sz w:val="22"/>
        </w:rPr>
        <w:t>.</w:t>
      </w:r>
      <w:proofErr w:type="gramEnd"/>
      <w:r w:rsidRPr="00694A24">
        <w:rPr>
          <w:sz w:val="22"/>
        </w:rPr>
        <w:t xml:space="preserve"> </w:t>
      </w:r>
      <w:proofErr w:type="gramStart"/>
      <w:r w:rsidRPr="00694A24">
        <w:rPr>
          <w:sz w:val="22"/>
        </w:rPr>
        <w:t xml:space="preserve">Kesantunan siswa dapat direalisasikan melalui tindak bahasa memberitahukan, mendeklarasikan, mengekspresifkan, menanyakan, dan memerintah </w:t>
      </w:r>
      <w:sdt>
        <w:sdtPr>
          <w:rPr>
            <w:sz w:val="22"/>
          </w:rPr>
          <w:id w:val="638780578"/>
          <w:citation/>
        </w:sdtPr>
        <w:sdtEndPr/>
        <w:sdtContent>
          <w:r w:rsidRPr="00694A24">
            <w:rPr>
              <w:sz w:val="22"/>
            </w:rPr>
            <w:fldChar w:fldCharType="begin"/>
          </w:r>
          <w:r w:rsidRPr="00694A24">
            <w:rPr>
              <w:sz w:val="22"/>
            </w:rPr>
            <w:instrText xml:space="preserve">CITATION Har18 \l 1033 </w:instrText>
          </w:r>
          <w:r w:rsidRPr="00694A24">
            <w:rPr>
              <w:sz w:val="22"/>
            </w:rPr>
            <w:fldChar w:fldCharType="separate"/>
          </w:r>
          <w:r w:rsidRPr="00694A24">
            <w:rPr>
              <w:noProof/>
              <w:sz w:val="22"/>
            </w:rPr>
            <w:t>(Prayitno, 2011)</w:t>
          </w:r>
          <w:r w:rsidRPr="00694A24">
            <w:rPr>
              <w:sz w:val="22"/>
            </w:rPr>
            <w:fldChar w:fldCharType="end"/>
          </w:r>
        </w:sdtContent>
      </w:sdt>
      <w:r w:rsidRPr="00694A24">
        <w:rPr>
          <w:sz w:val="22"/>
        </w:rPr>
        <w:t>.</w:t>
      </w:r>
      <w:proofErr w:type="gramEnd"/>
      <w:r w:rsidRPr="00694A24">
        <w:rPr>
          <w:sz w:val="22"/>
        </w:rPr>
        <w:t xml:space="preserve"> </w:t>
      </w:r>
      <w:proofErr w:type="gramStart"/>
      <w:r w:rsidRPr="00694A24">
        <w:rPr>
          <w:sz w:val="22"/>
        </w:rPr>
        <w:t>Kesantunan merupakan suatu kesatuan dari etika dan moral.</w:t>
      </w:r>
      <w:proofErr w:type="gramEnd"/>
      <w:r w:rsidRPr="00694A24">
        <w:rPr>
          <w:sz w:val="22"/>
        </w:rPr>
        <w:t xml:space="preserve"> </w:t>
      </w:r>
      <w:proofErr w:type="gramStart"/>
      <w:r w:rsidRPr="00694A24">
        <w:rPr>
          <w:sz w:val="22"/>
        </w:rPr>
        <w:t xml:space="preserve">Sacara etimologis diartikan sebagai adat kebiasaan atau kumpulan asas nilai moral baik perorangan maupun taraf sosial sebagai sistem nilai </w:t>
      </w:r>
      <w:sdt>
        <w:sdtPr>
          <w:rPr>
            <w:sz w:val="22"/>
          </w:rPr>
          <w:id w:val="1199739519"/>
          <w:citation/>
        </w:sdtPr>
        <w:sdtEndPr/>
        <w:sdtContent>
          <w:r w:rsidRPr="00694A24">
            <w:rPr>
              <w:sz w:val="22"/>
            </w:rPr>
            <w:fldChar w:fldCharType="begin"/>
          </w:r>
          <w:r w:rsidRPr="00694A24">
            <w:rPr>
              <w:sz w:val="22"/>
            </w:rPr>
            <w:instrText xml:space="preserve"> CITATION Ber02 \l 1033 </w:instrText>
          </w:r>
          <w:r w:rsidRPr="00694A24">
            <w:rPr>
              <w:sz w:val="22"/>
            </w:rPr>
            <w:fldChar w:fldCharType="separate"/>
          </w:r>
          <w:r w:rsidRPr="00694A24">
            <w:rPr>
              <w:noProof/>
              <w:sz w:val="22"/>
            </w:rPr>
            <w:t>(Bertens, 2002)</w:t>
          </w:r>
          <w:r w:rsidRPr="00694A24">
            <w:rPr>
              <w:sz w:val="22"/>
            </w:rPr>
            <w:fldChar w:fldCharType="end"/>
          </w:r>
        </w:sdtContent>
      </w:sdt>
      <w:r w:rsidRPr="00694A24">
        <w:rPr>
          <w:sz w:val="22"/>
        </w:rPr>
        <w:t>.</w:t>
      </w:r>
      <w:proofErr w:type="gramEnd"/>
    </w:p>
    <w:p w:rsidR="00694A24" w:rsidRPr="00694A24" w:rsidRDefault="00694A24" w:rsidP="00694A24">
      <w:pPr>
        <w:spacing w:after="0" w:line="240" w:lineRule="auto"/>
        <w:ind w:firstLine="851"/>
        <w:jc w:val="both"/>
        <w:rPr>
          <w:sz w:val="22"/>
        </w:rPr>
      </w:pPr>
    </w:p>
    <w:p w:rsidR="00694A24" w:rsidRPr="002D06C0" w:rsidRDefault="00694A24" w:rsidP="002D06C0">
      <w:pPr>
        <w:pStyle w:val="ListParagraph"/>
        <w:numPr>
          <w:ilvl w:val="0"/>
          <w:numId w:val="3"/>
        </w:numPr>
        <w:spacing w:after="0" w:line="240" w:lineRule="auto"/>
        <w:ind w:left="426" w:hanging="426"/>
        <w:jc w:val="both"/>
        <w:rPr>
          <w:b/>
          <w:sz w:val="22"/>
        </w:rPr>
      </w:pPr>
      <w:r w:rsidRPr="002D06C0">
        <w:rPr>
          <w:b/>
          <w:sz w:val="22"/>
        </w:rPr>
        <w:t>Metode Penelitian</w:t>
      </w:r>
    </w:p>
    <w:p w:rsidR="00694A24" w:rsidRPr="00694A24" w:rsidRDefault="00694A24" w:rsidP="00694A24">
      <w:pPr>
        <w:numPr>
          <w:ilvl w:val="0"/>
          <w:numId w:val="2"/>
        </w:numPr>
        <w:spacing w:after="0" w:line="240" w:lineRule="auto"/>
        <w:ind w:left="360"/>
        <w:contextualSpacing/>
        <w:jc w:val="both"/>
        <w:rPr>
          <w:sz w:val="22"/>
        </w:rPr>
      </w:pPr>
      <w:r w:rsidRPr="00694A24">
        <w:rPr>
          <w:sz w:val="22"/>
        </w:rPr>
        <w:t>Jenis dan desain penelitian</w:t>
      </w:r>
    </w:p>
    <w:p w:rsidR="00694A24" w:rsidRPr="00694A24" w:rsidRDefault="00694A24" w:rsidP="002D06C0">
      <w:pPr>
        <w:spacing w:after="0" w:line="240" w:lineRule="auto"/>
        <w:ind w:firstLine="567"/>
        <w:jc w:val="both"/>
        <w:rPr>
          <w:sz w:val="22"/>
        </w:rPr>
      </w:pPr>
      <w:r w:rsidRPr="00694A24">
        <w:rPr>
          <w:sz w:val="22"/>
          <w:lang w:val="id-ID"/>
        </w:rPr>
        <w:t xml:space="preserve">Penelitian ini adalah penelitian </w:t>
      </w:r>
      <w:r w:rsidRPr="00694A24">
        <w:rPr>
          <w:sz w:val="22"/>
        </w:rPr>
        <w:t>Deskriptif kuantitatif</w:t>
      </w:r>
      <w:r w:rsidRPr="00694A24">
        <w:rPr>
          <w:sz w:val="22"/>
          <w:lang w:val="id-ID"/>
        </w:rPr>
        <w:t xml:space="preserve">, </w:t>
      </w:r>
      <w:r w:rsidRPr="00694A24">
        <w:rPr>
          <w:sz w:val="22"/>
        </w:rPr>
        <w:t xml:space="preserve">Deskriptif kuantitatif </w:t>
      </w:r>
      <w:r w:rsidRPr="00694A24">
        <w:rPr>
          <w:sz w:val="22"/>
          <w:lang w:val="id-ID"/>
        </w:rPr>
        <w:t xml:space="preserve">artinya dalam penelitian ini hanya ingin menggambarkan </w:t>
      </w:r>
      <w:r w:rsidRPr="00694A24">
        <w:rPr>
          <w:sz w:val="22"/>
        </w:rPr>
        <w:t>hubungan antara layanan bimbingan dan konseling terhadap kesantunan siswa</w:t>
      </w:r>
      <w:r w:rsidRPr="00694A24">
        <w:rPr>
          <w:sz w:val="22"/>
          <w:lang w:val="id-ID"/>
        </w:rPr>
        <w:t>. Metode yang digunakan dalam penelitian ini adalah angket. Penelitian ini dilakukan pada kelas XI SMK Satria Kota Magelang</w:t>
      </w:r>
      <w:r w:rsidRPr="00694A24">
        <w:rPr>
          <w:sz w:val="22"/>
        </w:rPr>
        <w:t>.</w:t>
      </w:r>
    </w:p>
    <w:p w:rsidR="00694A24" w:rsidRPr="00694A24" w:rsidRDefault="00694A24" w:rsidP="00694A24">
      <w:pPr>
        <w:numPr>
          <w:ilvl w:val="0"/>
          <w:numId w:val="2"/>
        </w:numPr>
        <w:spacing w:after="0" w:line="240" w:lineRule="auto"/>
        <w:ind w:left="360"/>
        <w:contextualSpacing/>
        <w:jc w:val="both"/>
        <w:rPr>
          <w:sz w:val="22"/>
        </w:rPr>
      </w:pPr>
      <w:r w:rsidRPr="00694A24">
        <w:rPr>
          <w:sz w:val="22"/>
        </w:rPr>
        <w:t>Waktu dan Tempat Penelitian</w:t>
      </w:r>
    </w:p>
    <w:p w:rsidR="00694A24" w:rsidRPr="00694A24" w:rsidRDefault="00694A24" w:rsidP="002D06C0">
      <w:pPr>
        <w:spacing w:after="0" w:line="240" w:lineRule="auto"/>
        <w:ind w:firstLine="567"/>
        <w:jc w:val="both"/>
        <w:rPr>
          <w:sz w:val="22"/>
        </w:rPr>
      </w:pPr>
      <w:proofErr w:type="gramStart"/>
      <w:r w:rsidRPr="00694A24">
        <w:rPr>
          <w:sz w:val="22"/>
        </w:rPr>
        <w:t>Penelitian ini dilaksanakan selama 3 bulan, yaitu dari bulan 1 Mei sampai dengan 30 Juli 2014.</w:t>
      </w:r>
      <w:proofErr w:type="gramEnd"/>
      <w:r w:rsidRPr="00694A24">
        <w:rPr>
          <w:sz w:val="22"/>
        </w:rPr>
        <w:t xml:space="preserve"> </w:t>
      </w:r>
      <w:proofErr w:type="gramStart"/>
      <w:r w:rsidRPr="00694A24">
        <w:rPr>
          <w:sz w:val="22"/>
        </w:rPr>
        <w:t>Penelitian ini dilaksanakan di SMK Satria Kota Magelang.</w:t>
      </w:r>
      <w:proofErr w:type="gramEnd"/>
    </w:p>
    <w:p w:rsidR="00694A24" w:rsidRPr="00694A24" w:rsidRDefault="00694A24" w:rsidP="00694A24">
      <w:pPr>
        <w:numPr>
          <w:ilvl w:val="0"/>
          <w:numId w:val="2"/>
        </w:numPr>
        <w:spacing w:after="0" w:line="240" w:lineRule="auto"/>
        <w:ind w:left="360"/>
        <w:contextualSpacing/>
        <w:jc w:val="both"/>
        <w:rPr>
          <w:sz w:val="22"/>
        </w:rPr>
      </w:pPr>
      <w:r w:rsidRPr="00694A24">
        <w:rPr>
          <w:sz w:val="22"/>
        </w:rPr>
        <w:t>Subyek Penelitian</w:t>
      </w:r>
    </w:p>
    <w:p w:rsidR="00694A24" w:rsidRPr="00694A24" w:rsidRDefault="00694A24" w:rsidP="002D06C0">
      <w:pPr>
        <w:spacing w:after="0" w:line="240" w:lineRule="auto"/>
        <w:ind w:firstLine="567"/>
        <w:jc w:val="both"/>
        <w:rPr>
          <w:sz w:val="22"/>
        </w:rPr>
      </w:pPr>
      <w:r w:rsidRPr="00694A24">
        <w:rPr>
          <w:sz w:val="22"/>
        </w:rPr>
        <w:t xml:space="preserve">Sampel dalam penelitian ini adalah siswa kelas XI SMK Satria Kota Magelang dengan teknik pengambilan sampel dalam penelitian ini menggunakan </w:t>
      </w:r>
      <w:r w:rsidRPr="00694A24">
        <w:rPr>
          <w:i/>
          <w:sz w:val="22"/>
        </w:rPr>
        <w:t>cluster random sample,</w:t>
      </w:r>
      <w:r w:rsidRPr="00694A24">
        <w:rPr>
          <w:sz w:val="22"/>
        </w:rPr>
        <w:t xml:space="preserve"> yaitu pengambilan sampel dengan adanya kelas atau tingkat di masing-masing tingkatan sekolah.</w:t>
      </w:r>
    </w:p>
    <w:p w:rsidR="00694A24" w:rsidRPr="00694A24" w:rsidRDefault="00694A24" w:rsidP="00694A24">
      <w:pPr>
        <w:numPr>
          <w:ilvl w:val="0"/>
          <w:numId w:val="2"/>
        </w:numPr>
        <w:spacing w:after="0" w:line="240" w:lineRule="auto"/>
        <w:ind w:left="360"/>
        <w:contextualSpacing/>
        <w:jc w:val="both"/>
        <w:rPr>
          <w:sz w:val="22"/>
        </w:rPr>
      </w:pPr>
      <w:r w:rsidRPr="00694A24">
        <w:rPr>
          <w:sz w:val="22"/>
        </w:rPr>
        <w:t>Variabel Penelitian</w:t>
      </w:r>
    </w:p>
    <w:p w:rsidR="00694A24" w:rsidRPr="00694A24" w:rsidRDefault="00694A24" w:rsidP="002D06C0">
      <w:pPr>
        <w:spacing w:after="0" w:line="240" w:lineRule="auto"/>
        <w:ind w:firstLine="567"/>
        <w:jc w:val="both"/>
        <w:rPr>
          <w:sz w:val="22"/>
        </w:rPr>
      </w:pPr>
      <w:proofErr w:type="gramStart"/>
      <w:r w:rsidRPr="00694A24">
        <w:rPr>
          <w:sz w:val="22"/>
        </w:rPr>
        <w:t>Variabel dalam penelitian ini terdiri dari dua jenis variabel, yaitu variable bebas dan variabel terikat.</w:t>
      </w:r>
      <w:proofErr w:type="gramEnd"/>
      <w:r w:rsidRPr="00694A24">
        <w:rPr>
          <w:sz w:val="22"/>
        </w:rPr>
        <w:t xml:space="preserve"> </w:t>
      </w:r>
      <w:proofErr w:type="gramStart"/>
      <w:r w:rsidRPr="00694A24">
        <w:rPr>
          <w:sz w:val="22"/>
        </w:rPr>
        <w:t>Variabel bebas dalam penelitian ini adalah kesantunan siswa.</w:t>
      </w:r>
      <w:proofErr w:type="gramEnd"/>
      <w:r w:rsidRPr="00694A24">
        <w:rPr>
          <w:sz w:val="22"/>
        </w:rPr>
        <w:t xml:space="preserve"> </w:t>
      </w:r>
      <w:proofErr w:type="gramStart"/>
      <w:r w:rsidRPr="00694A24">
        <w:rPr>
          <w:sz w:val="22"/>
        </w:rPr>
        <w:t>Sedangkan variable terikat dalam penelitan ini adalah layanan bimbingan dan kosneling.</w:t>
      </w:r>
      <w:proofErr w:type="gramEnd"/>
    </w:p>
    <w:p w:rsidR="00694A24" w:rsidRPr="00694A24" w:rsidRDefault="00694A24" w:rsidP="00694A24">
      <w:pPr>
        <w:numPr>
          <w:ilvl w:val="0"/>
          <w:numId w:val="2"/>
        </w:numPr>
        <w:spacing w:after="0" w:line="240" w:lineRule="auto"/>
        <w:ind w:left="360"/>
        <w:contextualSpacing/>
        <w:jc w:val="both"/>
        <w:rPr>
          <w:sz w:val="22"/>
        </w:rPr>
      </w:pPr>
      <w:r w:rsidRPr="00694A24">
        <w:rPr>
          <w:sz w:val="22"/>
        </w:rPr>
        <w:t>Teknik Pengumpulan Data</w:t>
      </w:r>
    </w:p>
    <w:p w:rsidR="00694A24" w:rsidRPr="00694A24" w:rsidRDefault="00694A24" w:rsidP="002D06C0">
      <w:pPr>
        <w:spacing w:after="0" w:line="240" w:lineRule="auto"/>
        <w:ind w:firstLine="567"/>
        <w:jc w:val="both"/>
        <w:rPr>
          <w:sz w:val="22"/>
        </w:rPr>
      </w:pPr>
      <w:proofErr w:type="gramStart"/>
      <w:r w:rsidRPr="00694A24">
        <w:rPr>
          <w:sz w:val="22"/>
        </w:rPr>
        <w:t>Teknik pengumpulan data yang digunakan instrument kuisioner tertutup tentang kesantunan siswa dalam pelayanan bimbingan dan konseling.</w:t>
      </w:r>
      <w:proofErr w:type="gramEnd"/>
    </w:p>
    <w:p w:rsidR="00694A24" w:rsidRPr="00694A24" w:rsidRDefault="00694A24" w:rsidP="00694A24">
      <w:pPr>
        <w:numPr>
          <w:ilvl w:val="0"/>
          <w:numId w:val="2"/>
        </w:numPr>
        <w:spacing w:after="0" w:line="240" w:lineRule="auto"/>
        <w:ind w:left="360"/>
        <w:contextualSpacing/>
        <w:jc w:val="both"/>
        <w:rPr>
          <w:sz w:val="22"/>
        </w:rPr>
      </w:pPr>
      <w:r w:rsidRPr="00694A24">
        <w:rPr>
          <w:sz w:val="22"/>
        </w:rPr>
        <w:t>Instrumen Pengumpulan Data</w:t>
      </w:r>
    </w:p>
    <w:p w:rsidR="00694A24" w:rsidRPr="00694A24" w:rsidRDefault="00694A24" w:rsidP="002D06C0">
      <w:pPr>
        <w:spacing w:after="0" w:line="240" w:lineRule="auto"/>
        <w:ind w:firstLine="567"/>
        <w:jc w:val="both"/>
        <w:rPr>
          <w:sz w:val="22"/>
        </w:rPr>
      </w:pPr>
      <w:r w:rsidRPr="00694A24">
        <w:rPr>
          <w:sz w:val="22"/>
        </w:rPr>
        <w:t xml:space="preserve">Adapun </w:t>
      </w:r>
      <w:r w:rsidRPr="00694A24">
        <w:rPr>
          <w:i/>
          <w:sz w:val="22"/>
        </w:rPr>
        <w:t xml:space="preserve">instrument </w:t>
      </w:r>
      <w:r w:rsidRPr="00694A24">
        <w:rPr>
          <w:sz w:val="22"/>
        </w:rPr>
        <w:t xml:space="preserve">yang digunakan dalam penelitian ini meliputi: instrument tentang kesantunan siswa dalam pelayanan bimbingan dan konseling. Draf pertanyaan dalam angket tersebut adalah sebagai berikut: saya tidak membeda bedakan antara guru pembimbing yang satu dengan yang lain dalam pelayanan konseling, saya selalu bersikap sama kepada semua guru, saya mengerti terhadap tugas guru pembimbing, saya menerima saran dan masukan apapun dari guru pembimbing, ketika guru pembimbing kesal kepada siswa saya berpikir mungkin karena siswa susah diatur, saya membutuhkan keberadaan guru bimbingan dan konseling, saya tidak menampakkan kekesalan saya meskipun saya kesal terhadap guru pembimbing, saya tidak memaksakan untuk berbicara sebelum diberikan kesempatan oleh guru pembimbing, saya berusaha untuk selalu tersenyum, saya berbicara datar dan gidak menggebu-gebu, saya diam ketika teman yang ditanya guru pembimbing belum menjawab, saya hanya menepuk bahu teman ketika menangis, saya memperhatikan dan melihat setiap berbicara dengan guru pembimbing, saya selalu mengangguk dan tersenyum kepada guru pembimbing, saya tidak pernah memotong pembibcaraan, saya hanya berbicara ketika dipersilakan oleh guru pembimbing, saya tidak memaksakan pendapat, saya tidak mengharuskan pendapat saya diterima oleh guru pembimbing saya tidak menyalahkan guru pembimbing meskipun tidak tepat waktu, saya tidak mengatakan pendapatnya salah secara langsung, saya tidak pernah melanggar tata tertib sekolah, senang hati menaati tata tertib sekolah, saya tidak pernah berbicara </w:t>
      </w:r>
      <w:r w:rsidRPr="00694A24">
        <w:rPr>
          <w:sz w:val="22"/>
        </w:rPr>
        <w:lastRenderedPageBreak/>
        <w:t>bohong, saya jujur dengan siapa saja, saya bertanggung jawab terhadap semua yang saya lakukan, saya siap dengan segala resiko apabila yang dilakukan melanggar etika dan estetika, saya selalu berhati-hati, saya memberikan pendapat yang diperlukan sesuai dengan wawasan saya.</w:t>
      </w:r>
    </w:p>
    <w:p w:rsidR="00694A24" w:rsidRPr="00694A24" w:rsidRDefault="00694A24" w:rsidP="00694A24">
      <w:pPr>
        <w:spacing w:after="0" w:line="240" w:lineRule="auto"/>
        <w:ind w:firstLine="851"/>
        <w:jc w:val="both"/>
        <w:rPr>
          <w:sz w:val="22"/>
        </w:rPr>
      </w:pPr>
    </w:p>
    <w:p w:rsidR="00694A24" w:rsidRPr="002D06C0" w:rsidRDefault="00694A24" w:rsidP="002D06C0">
      <w:pPr>
        <w:pStyle w:val="ListParagraph"/>
        <w:numPr>
          <w:ilvl w:val="0"/>
          <w:numId w:val="3"/>
        </w:numPr>
        <w:spacing w:after="0" w:line="240" w:lineRule="auto"/>
        <w:ind w:left="284" w:hanging="284"/>
        <w:jc w:val="both"/>
        <w:rPr>
          <w:b/>
          <w:sz w:val="22"/>
        </w:rPr>
      </w:pPr>
      <w:r w:rsidRPr="002D06C0">
        <w:rPr>
          <w:b/>
          <w:sz w:val="22"/>
        </w:rPr>
        <w:t>Hasil Penelitian dan Pembahasan</w:t>
      </w:r>
    </w:p>
    <w:p w:rsidR="00694A24" w:rsidRPr="00694A24" w:rsidRDefault="00694A24" w:rsidP="002D06C0">
      <w:pPr>
        <w:spacing w:after="0" w:line="240" w:lineRule="auto"/>
        <w:ind w:firstLine="567"/>
        <w:jc w:val="both"/>
        <w:rPr>
          <w:rFonts w:eastAsia="Calibri"/>
          <w:sz w:val="22"/>
        </w:rPr>
      </w:pPr>
      <w:r w:rsidRPr="00694A24">
        <w:rPr>
          <w:sz w:val="22"/>
        </w:rPr>
        <w:t>Penelitian</w:t>
      </w:r>
      <w:r w:rsidRPr="00694A24">
        <w:rPr>
          <w:rFonts w:eastAsia="Calibri"/>
          <w:sz w:val="22"/>
        </w:rPr>
        <w:t xml:space="preserve"> dilakukan pada 24 siswa kelas X di SMK Satria Kota Magelang. </w:t>
      </w:r>
      <w:proofErr w:type="gramStart"/>
      <w:r w:rsidRPr="00694A24">
        <w:rPr>
          <w:rFonts w:eastAsia="Calibri"/>
          <w:sz w:val="22"/>
        </w:rPr>
        <w:t>Masing-masing siswa diberikan soal angket kesantunan.</w:t>
      </w:r>
      <w:proofErr w:type="gramEnd"/>
      <w:r w:rsidRPr="00694A24">
        <w:rPr>
          <w:rFonts w:eastAsia="Calibri"/>
          <w:sz w:val="22"/>
        </w:rPr>
        <w:t xml:space="preserve"> Hasil dari perolehan data siswa adalah sebagai berikut:</w:t>
      </w:r>
    </w:p>
    <w:p w:rsidR="00694A24" w:rsidRPr="00694A24" w:rsidRDefault="00694A24" w:rsidP="002D06C0">
      <w:pPr>
        <w:spacing w:after="0" w:line="240" w:lineRule="auto"/>
        <w:ind w:firstLine="851"/>
        <w:jc w:val="center"/>
        <w:rPr>
          <w:rFonts w:eastAsia="Calibri"/>
          <w:sz w:val="22"/>
        </w:rPr>
      </w:pPr>
      <w:r w:rsidRPr="00694A24">
        <w:rPr>
          <w:rFonts w:eastAsia="Calibri"/>
          <w:sz w:val="22"/>
        </w:rPr>
        <w:t>Kategori kesantunan</w:t>
      </w:r>
    </w:p>
    <w:tbl>
      <w:tblPr>
        <w:tblStyle w:val="TableGrid1"/>
        <w:tblW w:w="0" w:type="auto"/>
        <w:jc w:val="center"/>
        <w:tblLook w:val="04A0" w:firstRow="1" w:lastRow="0" w:firstColumn="1" w:lastColumn="0" w:noHBand="0" w:noVBand="1"/>
      </w:tblPr>
      <w:tblGrid>
        <w:gridCol w:w="510"/>
        <w:gridCol w:w="925"/>
        <w:gridCol w:w="900"/>
        <w:gridCol w:w="1975"/>
      </w:tblGrid>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No</w:t>
            </w:r>
          </w:p>
        </w:tc>
        <w:tc>
          <w:tcPr>
            <w:tcW w:w="925" w:type="dxa"/>
          </w:tcPr>
          <w:p w:rsidR="00694A24" w:rsidRPr="00694A24" w:rsidRDefault="00694A24" w:rsidP="00694A24">
            <w:pPr>
              <w:jc w:val="both"/>
              <w:rPr>
                <w:rFonts w:eastAsia="Calibri"/>
                <w:sz w:val="22"/>
              </w:rPr>
            </w:pPr>
            <w:r w:rsidRPr="00694A24">
              <w:rPr>
                <w:rFonts w:eastAsia="Calibri"/>
                <w:sz w:val="22"/>
              </w:rPr>
              <w:t>Nama</w:t>
            </w:r>
          </w:p>
        </w:tc>
        <w:tc>
          <w:tcPr>
            <w:tcW w:w="900" w:type="dxa"/>
          </w:tcPr>
          <w:p w:rsidR="00694A24" w:rsidRPr="00694A24" w:rsidRDefault="00694A24" w:rsidP="00694A24">
            <w:pPr>
              <w:jc w:val="both"/>
              <w:rPr>
                <w:rFonts w:eastAsia="Calibri"/>
                <w:sz w:val="22"/>
              </w:rPr>
            </w:pPr>
            <w:r w:rsidRPr="00694A24">
              <w:rPr>
                <w:rFonts w:eastAsia="Calibri"/>
                <w:sz w:val="22"/>
              </w:rPr>
              <w:t>Nilai</w:t>
            </w:r>
          </w:p>
        </w:tc>
        <w:tc>
          <w:tcPr>
            <w:tcW w:w="1975" w:type="dxa"/>
          </w:tcPr>
          <w:p w:rsidR="00694A24" w:rsidRPr="00694A24" w:rsidRDefault="00694A24" w:rsidP="00694A24">
            <w:pPr>
              <w:jc w:val="both"/>
              <w:rPr>
                <w:rFonts w:eastAsia="Calibri"/>
                <w:sz w:val="22"/>
              </w:rPr>
            </w:pPr>
            <w:r w:rsidRPr="00694A24">
              <w:rPr>
                <w:rFonts w:eastAsia="Calibri"/>
                <w:sz w:val="22"/>
              </w:rPr>
              <w:t>Kategori</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1</w:t>
            </w:r>
          </w:p>
        </w:tc>
        <w:tc>
          <w:tcPr>
            <w:tcW w:w="925" w:type="dxa"/>
          </w:tcPr>
          <w:p w:rsidR="00694A24" w:rsidRPr="00694A24" w:rsidRDefault="00694A24" w:rsidP="00694A24">
            <w:pPr>
              <w:jc w:val="both"/>
              <w:rPr>
                <w:rFonts w:eastAsia="Calibri"/>
                <w:sz w:val="22"/>
              </w:rPr>
            </w:pPr>
            <w:r w:rsidRPr="00694A24">
              <w:rPr>
                <w:rFonts w:eastAsia="Calibri"/>
                <w:sz w:val="22"/>
              </w:rPr>
              <w:t>AES</w:t>
            </w:r>
          </w:p>
        </w:tc>
        <w:tc>
          <w:tcPr>
            <w:tcW w:w="900" w:type="dxa"/>
          </w:tcPr>
          <w:p w:rsidR="00694A24" w:rsidRPr="00694A24" w:rsidRDefault="00694A24" w:rsidP="00694A24">
            <w:pPr>
              <w:jc w:val="both"/>
              <w:rPr>
                <w:rFonts w:eastAsia="Calibri"/>
                <w:sz w:val="22"/>
              </w:rPr>
            </w:pPr>
            <w:r w:rsidRPr="00694A24">
              <w:rPr>
                <w:rFonts w:eastAsia="Calibri"/>
                <w:sz w:val="22"/>
              </w:rPr>
              <w:t>57</w:t>
            </w:r>
          </w:p>
        </w:tc>
        <w:tc>
          <w:tcPr>
            <w:tcW w:w="1975" w:type="dxa"/>
          </w:tcPr>
          <w:p w:rsidR="00694A24" w:rsidRPr="00694A24" w:rsidRDefault="00694A24" w:rsidP="00694A24">
            <w:pPr>
              <w:jc w:val="both"/>
              <w:rPr>
                <w:rFonts w:eastAsia="Calibri"/>
                <w:sz w:val="22"/>
              </w:rPr>
            </w:pPr>
            <w:r w:rsidRPr="00694A24">
              <w:rPr>
                <w:rFonts w:eastAsia="Calibri"/>
                <w:sz w:val="22"/>
              </w:rPr>
              <w:t>Cukup Santun</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2</w:t>
            </w:r>
          </w:p>
        </w:tc>
        <w:tc>
          <w:tcPr>
            <w:tcW w:w="925" w:type="dxa"/>
          </w:tcPr>
          <w:p w:rsidR="00694A24" w:rsidRPr="00694A24" w:rsidRDefault="00694A24" w:rsidP="00694A24">
            <w:pPr>
              <w:jc w:val="both"/>
              <w:rPr>
                <w:rFonts w:eastAsia="Calibri"/>
                <w:sz w:val="22"/>
              </w:rPr>
            </w:pPr>
            <w:r w:rsidRPr="00694A24">
              <w:rPr>
                <w:rFonts w:eastAsia="Calibri"/>
                <w:sz w:val="22"/>
              </w:rPr>
              <w:t>ABS</w:t>
            </w:r>
          </w:p>
        </w:tc>
        <w:tc>
          <w:tcPr>
            <w:tcW w:w="900" w:type="dxa"/>
          </w:tcPr>
          <w:p w:rsidR="00694A24" w:rsidRPr="00694A24" w:rsidRDefault="00694A24" w:rsidP="00694A24">
            <w:pPr>
              <w:jc w:val="both"/>
              <w:rPr>
                <w:rFonts w:eastAsia="Calibri"/>
                <w:sz w:val="22"/>
              </w:rPr>
            </w:pPr>
            <w:r w:rsidRPr="00694A24">
              <w:rPr>
                <w:rFonts w:eastAsia="Calibri"/>
                <w:sz w:val="22"/>
              </w:rPr>
              <w:t>72</w:t>
            </w:r>
          </w:p>
        </w:tc>
        <w:tc>
          <w:tcPr>
            <w:tcW w:w="1975" w:type="dxa"/>
          </w:tcPr>
          <w:p w:rsidR="00694A24" w:rsidRPr="00694A24" w:rsidRDefault="00694A24" w:rsidP="00694A24">
            <w:pPr>
              <w:jc w:val="both"/>
              <w:rPr>
                <w:rFonts w:eastAsia="Calibri"/>
                <w:sz w:val="22"/>
              </w:rPr>
            </w:pPr>
            <w:r w:rsidRPr="00694A24">
              <w:rPr>
                <w:rFonts w:eastAsia="Calibri"/>
                <w:sz w:val="22"/>
              </w:rPr>
              <w:t>Santun</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3</w:t>
            </w:r>
          </w:p>
        </w:tc>
        <w:tc>
          <w:tcPr>
            <w:tcW w:w="925" w:type="dxa"/>
          </w:tcPr>
          <w:p w:rsidR="00694A24" w:rsidRPr="00694A24" w:rsidRDefault="00694A24" w:rsidP="00694A24">
            <w:pPr>
              <w:jc w:val="both"/>
              <w:rPr>
                <w:rFonts w:eastAsia="Calibri"/>
                <w:sz w:val="22"/>
              </w:rPr>
            </w:pPr>
            <w:r w:rsidRPr="00694A24">
              <w:rPr>
                <w:rFonts w:eastAsia="Calibri"/>
                <w:sz w:val="22"/>
              </w:rPr>
              <w:t>AFA</w:t>
            </w:r>
          </w:p>
        </w:tc>
        <w:tc>
          <w:tcPr>
            <w:tcW w:w="900" w:type="dxa"/>
          </w:tcPr>
          <w:p w:rsidR="00694A24" w:rsidRPr="00694A24" w:rsidRDefault="00694A24" w:rsidP="00694A24">
            <w:pPr>
              <w:jc w:val="both"/>
              <w:rPr>
                <w:rFonts w:eastAsia="Calibri"/>
                <w:sz w:val="22"/>
              </w:rPr>
            </w:pPr>
            <w:r w:rsidRPr="00694A24">
              <w:rPr>
                <w:rFonts w:eastAsia="Calibri"/>
                <w:sz w:val="22"/>
              </w:rPr>
              <w:t>64</w:t>
            </w:r>
          </w:p>
        </w:tc>
        <w:tc>
          <w:tcPr>
            <w:tcW w:w="1975" w:type="dxa"/>
          </w:tcPr>
          <w:p w:rsidR="00694A24" w:rsidRPr="00694A24" w:rsidRDefault="00694A24" w:rsidP="00694A24">
            <w:pPr>
              <w:jc w:val="both"/>
              <w:rPr>
                <w:rFonts w:eastAsia="Calibri"/>
                <w:sz w:val="22"/>
              </w:rPr>
            </w:pPr>
            <w:r w:rsidRPr="00694A24">
              <w:rPr>
                <w:rFonts w:eastAsia="Calibri"/>
                <w:sz w:val="22"/>
              </w:rPr>
              <w:t>Cukup Santun</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4</w:t>
            </w:r>
          </w:p>
        </w:tc>
        <w:tc>
          <w:tcPr>
            <w:tcW w:w="925" w:type="dxa"/>
          </w:tcPr>
          <w:p w:rsidR="00694A24" w:rsidRPr="00694A24" w:rsidRDefault="00694A24" w:rsidP="00694A24">
            <w:pPr>
              <w:jc w:val="both"/>
              <w:rPr>
                <w:rFonts w:eastAsia="Calibri"/>
                <w:sz w:val="22"/>
              </w:rPr>
            </w:pPr>
            <w:r w:rsidRPr="00694A24">
              <w:rPr>
                <w:rFonts w:eastAsia="Calibri"/>
                <w:sz w:val="22"/>
              </w:rPr>
              <w:t>ASE</w:t>
            </w:r>
          </w:p>
        </w:tc>
        <w:tc>
          <w:tcPr>
            <w:tcW w:w="900" w:type="dxa"/>
          </w:tcPr>
          <w:p w:rsidR="00694A24" w:rsidRPr="00694A24" w:rsidRDefault="00694A24" w:rsidP="00694A24">
            <w:pPr>
              <w:jc w:val="both"/>
              <w:rPr>
                <w:rFonts w:eastAsia="Calibri"/>
                <w:sz w:val="22"/>
              </w:rPr>
            </w:pPr>
            <w:r w:rsidRPr="00694A24">
              <w:rPr>
                <w:rFonts w:eastAsia="Calibri"/>
                <w:sz w:val="22"/>
              </w:rPr>
              <w:t>60</w:t>
            </w:r>
          </w:p>
        </w:tc>
        <w:tc>
          <w:tcPr>
            <w:tcW w:w="1975" w:type="dxa"/>
          </w:tcPr>
          <w:p w:rsidR="00694A24" w:rsidRPr="00694A24" w:rsidRDefault="00694A24" w:rsidP="00694A24">
            <w:pPr>
              <w:jc w:val="both"/>
              <w:rPr>
                <w:rFonts w:eastAsia="Calibri"/>
                <w:sz w:val="22"/>
              </w:rPr>
            </w:pPr>
            <w:r w:rsidRPr="00694A24">
              <w:rPr>
                <w:rFonts w:eastAsia="Calibri"/>
                <w:sz w:val="22"/>
              </w:rPr>
              <w:t>Cukup Santun</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5</w:t>
            </w:r>
          </w:p>
        </w:tc>
        <w:tc>
          <w:tcPr>
            <w:tcW w:w="925" w:type="dxa"/>
          </w:tcPr>
          <w:p w:rsidR="00694A24" w:rsidRPr="00694A24" w:rsidRDefault="00694A24" w:rsidP="00694A24">
            <w:pPr>
              <w:jc w:val="both"/>
              <w:rPr>
                <w:rFonts w:eastAsia="Calibri"/>
                <w:sz w:val="22"/>
              </w:rPr>
            </w:pPr>
            <w:r w:rsidRPr="00694A24">
              <w:rPr>
                <w:rFonts w:eastAsia="Calibri"/>
                <w:sz w:val="22"/>
              </w:rPr>
              <w:t>APU</w:t>
            </w:r>
          </w:p>
        </w:tc>
        <w:tc>
          <w:tcPr>
            <w:tcW w:w="900" w:type="dxa"/>
          </w:tcPr>
          <w:p w:rsidR="00694A24" w:rsidRPr="00694A24" w:rsidRDefault="00694A24" w:rsidP="00694A24">
            <w:pPr>
              <w:jc w:val="both"/>
              <w:rPr>
                <w:rFonts w:eastAsia="Calibri"/>
                <w:sz w:val="22"/>
              </w:rPr>
            </w:pPr>
            <w:r w:rsidRPr="00694A24">
              <w:rPr>
                <w:rFonts w:eastAsia="Calibri"/>
                <w:sz w:val="22"/>
              </w:rPr>
              <w:t>60</w:t>
            </w:r>
          </w:p>
        </w:tc>
        <w:tc>
          <w:tcPr>
            <w:tcW w:w="1975" w:type="dxa"/>
          </w:tcPr>
          <w:p w:rsidR="00694A24" w:rsidRPr="00694A24" w:rsidRDefault="00694A24" w:rsidP="00694A24">
            <w:pPr>
              <w:jc w:val="both"/>
              <w:rPr>
                <w:rFonts w:eastAsia="Calibri"/>
                <w:sz w:val="22"/>
              </w:rPr>
            </w:pPr>
            <w:r w:rsidRPr="00694A24">
              <w:rPr>
                <w:rFonts w:eastAsia="Calibri"/>
                <w:sz w:val="22"/>
              </w:rPr>
              <w:t>Cukup Santun</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6</w:t>
            </w:r>
          </w:p>
        </w:tc>
        <w:tc>
          <w:tcPr>
            <w:tcW w:w="925" w:type="dxa"/>
          </w:tcPr>
          <w:p w:rsidR="00694A24" w:rsidRPr="00694A24" w:rsidRDefault="00694A24" w:rsidP="00694A24">
            <w:pPr>
              <w:jc w:val="both"/>
              <w:rPr>
                <w:rFonts w:eastAsia="Calibri"/>
                <w:sz w:val="22"/>
              </w:rPr>
            </w:pPr>
            <w:r w:rsidRPr="00694A24">
              <w:rPr>
                <w:rFonts w:eastAsia="Calibri"/>
                <w:sz w:val="22"/>
              </w:rPr>
              <w:t>ADC</w:t>
            </w:r>
          </w:p>
        </w:tc>
        <w:tc>
          <w:tcPr>
            <w:tcW w:w="900" w:type="dxa"/>
          </w:tcPr>
          <w:p w:rsidR="00694A24" w:rsidRPr="00694A24" w:rsidRDefault="00694A24" w:rsidP="00694A24">
            <w:pPr>
              <w:jc w:val="both"/>
              <w:rPr>
                <w:rFonts w:eastAsia="Calibri"/>
                <w:sz w:val="22"/>
              </w:rPr>
            </w:pPr>
            <w:r w:rsidRPr="00694A24">
              <w:rPr>
                <w:rFonts w:eastAsia="Calibri"/>
                <w:sz w:val="22"/>
              </w:rPr>
              <w:t>74</w:t>
            </w:r>
          </w:p>
        </w:tc>
        <w:tc>
          <w:tcPr>
            <w:tcW w:w="1975" w:type="dxa"/>
          </w:tcPr>
          <w:p w:rsidR="00694A24" w:rsidRPr="00694A24" w:rsidRDefault="00694A24" w:rsidP="00694A24">
            <w:pPr>
              <w:jc w:val="both"/>
              <w:rPr>
                <w:rFonts w:eastAsia="Calibri"/>
                <w:sz w:val="22"/>
              </w:rPr>
            </w:pPr>
            <w:r w:rsidRPr="00694A24">
              <w:rPr>
                <w:rFonts w:eastAsia="Calibri"/>
                <w:sz w:val="22"/>
              </w:rPr>
              <w:t>Santun</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7</w:t>
            </w:r>
          </w:p>
        </w:tc>
        <w:tc>
          <w:tcPr>
            <w:tcW w:w="925" w:type="dxa"/>
          </w:tcPr>
          <w:p w:rsidR="00694A24" w:rsidRPr="00694A24" w:rsidRDefault="00694A24" w:rsidP="00694A24">
            <w:pPr>
              <w:jc w:val="both"/>
              <w:rPr>
                <w:rFonts w:eastAsia="Calibri"/>
                <w:sz w:val="22"/>
              </w:rPr>
            </w:pPr>
            <w:r w:rsidRPr="00694A24">
              <w:rPr>
                <w:rFonts w:eastAsia="Calibri"/>
                <w:sz w:val="22"/>
              </w:rPr>
              <w:t>APR</w:t>
            </w:r>
          </w:p>
        </w:tc>
        <w:tc>
          <w:tcPr>
            <w:tcW w:w="900" w:type="dxa"/>
          </w:tcPr>
          <w:p w:rsidR="00694A24" w:rsidRPr="00694A24" w:rsidRDefault="00694A24" w:rsidP="00694A24">
            <w:pPr>
              <w:jc w:val="both"/>
              <w:rPr>
                <w:rFonts w:eastAsia="Calibri"/>
                <w:sz w:val="22"/>
              </w:rPr>
            </w:pPr>
            <w:r w:rsidRPr="00694A24">
              <w:rPr>
                <w:rFonts w:eastAsia="Calibri"/>
                <w:sz w:val="22"/>
              </w:rPr>
              <w:t>59</w:t>
            </w:r>
          </w:p>
        </w:tc>
        <w:tc>
          <w:tcPr>
            <w:tcW w:w="1975" w:type="dxa"/>
          </w:tcPr>
          <w:p w:rsidR="00694A24" w:rsidRPr="00694A24" w:rsidRDefault="00694A24" w:rsidP="00694A24">
            <w:pPr>
              <w:jc w:val="both"/>
              <w:rPr>
                <w:rFonts w:eastAsia="Calibri"/>
                <w:sz w:val="22"/>
              </w:rPr>
            </w:pPr>
            <w:r w:rsidRPr="00694A24">
              <w:rPr>
                <w:rFonts w:eastAsia="Calibri"/>
                <w:sz w:val="22"/>
              </w:rPr>
              <w:t>Cukup Santun</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8</w:t>
            </w:r>
          </w:p>
        </w:tc>
        <w:tc>
          <w:tcPr>
            <w:tcW w:w="925" w:type="dxa"/>
          </w:tcPr>
          <w:p w:rsidR="00694A24" w:rsidRPr="00694A24" w:rsidRDefault="00694A24" w:rsidP="00694A24">
            <w:pPr>
              <w:jc w:val="both"/>
              <w:rPr>
                <w:rFonts w:eastAsia="Calibri"/>
                <w:sz w:val="22"/>
              </w:rPr>
            </w:pPr>
            <w:r w:rsidRPr="00694A24">
              <w:rPr>
                <w:rFonts w:eastAsia="Calibri"/>
                <w:sz w:val="22"/>
              </w:rPr>
              <w:t>AKH</w:t>
            </w:r>
          </w:p>
        </w:tc>
        <w:tc>
          <w:tcPr>
            <w:tcW w:w="900" w:type="dxa"/>
          </w:tcPr>
          <w:p w:rsidR="00694A24" w:rsidRPr="00694A24" w:rsidRDefault="00694A24" w:rsidP="00694A24">
            <w:pPr>
              <w:jc w:val="both"/>
              <w:rPr>
                <w:rFonts w:eastAsia="Calibri"/>
                <w:sz w:val="22"/>
              </w:rPr>
            </w:pPr>
            <w:r w:rsidRPr="00694A24">
              <w:rPr>
                <w:rFonts w:eastAsia="Calibri"/>
                <w:sz w:val="22"/>
              </w:rPr>
              <w:t>73</w:t>
            </w:r>
          </w:p>
        </w:tc>
        <w:tc>
          <w:tcPr>
            <w:tcW w:w="1975" w:type="dxa"/>
          </w:tcPr>
          <w:p w:rsidR="00694A24" w:rsidRPr="00694A24" w:rsidRDefault="00694A24" w:rsidP="00694A24">
            <w:pPr>
              <w:jc w:val="both"/>
              <w:rPr>
                <w:rFonts w:eastAsia="Calibri"/>
                <w:sz w:val="22"/>
              </w:rPr>
            </w:pPr>
            <w:r w:rsidRPr="00694A24">
              <w:rPr>
                <w:rFonts w:eastAsia="Calibri"/>
                <w:sz w:val="22"/>
              </w:rPr>
              <w:t>Santun</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9</w:t>
            </w:r>
          </w:p>
        </w:tc>
        <w:tc>
          <w:tcPr>
            <w:tcW w:w="925" w:type="dxa"/>
          </w:tcPr>
          <w:p w:rsidR="00694A24" w:rsidRPr="00694A24" w:rsidRDefault="00694A24" w:rsidP="00694A24">
            <w:pPr>
              <w:jc w:val="both"/>
              <w:rPr>
                <w:rFonts w:eastAsia="Calibri"/>
                <w:sz w:val="22"/>
              </w:rPr>
            </w:pPr>
            <w:r w:rsidRPr="00694A24">
              <w:rPr>
                <w:rFonts w:eastAsia="Calibri"/>
                <w:sz w:val="22"/>
              </w:rPr>
              <w:t>ADS</w:t>
            </w:r>
          </w:p>
        </w:tc>
        <w:tc>
          <w:tcPr>
            <w:tcW w:w="900" w:type="dxa"/>
          </w:tcPr>
          <w:p w:rsidR="00694A24" w:rsidRPr="00694A24" w:rsidRDefault="00694A24" w:rsidP="00694A24">
            <w:pPr>
              <w:jc w:val="both"/>
              <w:rPr>
                <w:rFonts w:eastAsia="Calibri"/>
                <w:sz w:val="22"/>
              </w:rPr>
            </w:pPr>
            <w:r w:rsidRPr="00694A24">
              <w:rPr>
                <w:rFonts w:eastAsia="Calibri"/>
                <w:sz w:val="22"/>
              </w:rPr>
              <w:t>67</w:t>
            </w:r>
          </w:p>
        </w:tc>
        <w:tc>
          <w:tcPr>
            <w:tcW w:w="1975" w:type="dxa"/>
          </w:tcPr>
          <w:p w:rsidR="00694A24" w:rsidRPr="00694A24" w:rsidRDefault="00694A24" w:rsidP="00694A24">
            <w:pPr>
              <w:jc w:val="both"/>
              <w:rPr>
                <w:rFonts w:eastAsia="Calibri"/>
                <w:sz w:val="22"/>
              </w:rPr>
            </w:pPr>
            <w:r w:rsidRPr="00694A24">
              <w:rPr>
                <w:rFonts w:eastAsia="Calibri"/>
                <w:sz w:val="22"/>
              </w:rPr>
              <w:t>Santun</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10</w:t>
            </w:r>
          </w:p>
        </w:tc>
        <w:tc>
          <w:tcPr>
            <w:tcW w:w="925" w:type="dxa"/>
          </w:tcPr>
          <w:p w:rsidR="00694A24" w:rsidRPr="00694A24" w:rsidRDefault="00694A24" w:rsidP="00694A24">
            <w:pPr>
              <w:jc w:val="both"/>
              <w:rPr>
                <w:rFonts w:eastAsia="Calibri"/>
                <w:sz w:val="22"/>
              </w:rPr>
            </w:pPr>
            <w:r w:rsidRPr="00694A24">
              <w:rPr>
                <w:rFonts w:eastAsia="Calibri"/>
                <w:sz w:val="22"/>
              </w:rPr>
              <w:t>ARS</w:t>
            </w:r>
          </w:p>
        </w:tc>
        <w:tc>
          <w:tcPr>
            <w:tcW w:w="900" w:type="dxa"/>
          </w:tcPr>
          <w:p w:rsidR="00694A24" w:rsidRPr="00694A24" w:rsidRDefault="00694A24" w:rsidP="00694A24">
            <w:pPr>
              <w:jc w:val="both"/>
              <w:rPr>
                <w:rFonts w:eastAsia="Calibri"/>
                <w:sz w:val="22"/>
              </w:rPr>
            </w:pPr>
            <w:r w:rsidRPr="00694A24">
              <w:rPr>
                <w:rFonts w:eastAsia="Calibri"/>
                <w:sz w:val="22"/>
              </w:rPr>
              <w:t>80</w:t>
            </w:r>
          </w:p>
        </w:tc>
        <w:tc>
          <w:tcPr>
            <w:tcW w:w="1975" w:type="dxa"/>
          </w:tcPr>
          <w:p w:rsidR="00694A24" w:rsidRPr="00694A24" w:rsidRDefault="00694A24" w:rsidP="00694A24">
            <w:pPr>
              <w:jc w:val="both"/>
              <w:rPr>
                <w:rFonts w:eastAsia="Calibri"/>
                <w:sz w:val="22"/>
              </w:rPr>
            </w:pPr>
            <w:r w:rsidRPr="00694A24">
              <w:rPr>
                <w:rFonts w:eastAsia="Calibri"/>
                <w:sz w:val="22"/>
              </w:rPr>
              <w:t>Santun</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11</w:t>
            </w:r>
          </w:p>
        </w:tc>
        <w:tc>
          <w:tcPr>
            <w:tcW w:w="925" w:type="dxa"/>
          </w:tcPr>
          <w:p w:rsidR="00694A24" w:rsidRPr="00694A24" w:rsidRDefault="00694A24" w:rsidP="00694A24">
            <w:pPr>
              <w:jc w:val="both"/>
              <w:rPr>
                <w:rFonts w:eastAsia="Calibri"/>
                <w:sz w:val="22"/>
              </w:rPr>
            </w:pPr>
            <w:r w:rsidRPr="00694A24">
              <w:rPr>
                <w:rFonts w:eastAsia="Calibri"/>
                <w:sz w:val="22"/>
              </w:rPr>
              <w:t>ANR</w:t>
            </w:r>
          </w:p>
        </w:tc>
        <w:tc>
          <w:tcPr>
            <w:tcW w:w="900" w:type="dxa"/>
          </w:tcPr>
          <w:p w:rsidR="00694A24" w:rsidRPr="00694A24" w:rsidRDefault="00694A24" w:rsidP="00694A24">
            <w:pPr>
              <w:jc w:val="both"/>
              <w:rPr>
                <w:rFonts w:eastAsia="Calibri"/>
                <w:sz w:val="22"/>
              </w:rPr>
            </w:pPr>
            <w:r w:rsidRPr="00694A24">
              <w:rPr>
                <w:rFonts w:eastAsia="Calibri"/>
                <w:sz w:val="22"/>
              </w:rPr>
              <w:t>88</w:t>
            </w:r>
          </w:p>
        </w:tc>
        <w:tc>
          <w:tcPr>
            <w:tcW w:w="1975" w:type="dxa"/>
          </w:tcPr>
          <w:p w:rsidR="00694A24" w:rsidRPr="00694A24" w:rsidRDefault="00694A24" w:rsidP="00694A24">
            <w:pPr>
              <w:jc w:val="both"/>
              <w:rPr>
                <w:rFonts w:eastAsia="Calibri"/>
                <w:sz w:val="22"/>
              </w:rPr>
            </w:pPr>
            <w:r w:rsidRPr="00694A24">
              <w:rPr>
                <w:rFonts w:eastAsia="Calibri"/>
                <w:sz w:val="22"/>
              </w:rPr>
              <w:t>Santun</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12</w:t>
            </w:r>
          </w:p>
        </w:tc>
        <w:tc>
          <w:tcPr>
            <w:tcW w:w="925" w:type="dxa"/>
          </w:tcPr>
          <w:p w:rsidR="00694A24" w:rsidRPr="00694A24" w:rsidRDefault="00694A24" w:rsidP="00694A24">
            <w:pPr>
              <w:jc w:val="both"/>
              <w:rPr>
                <w:rFonts w:eastAsia="Calibri"/>
                <w:sz w:val="22"/>
              </w:rPr>
            </w:pPr>
            <w:r w:rsidRPr="00694A24">
              <w:rPr>
                <w:rFonts w:eastAsia="Calibri"/>
                <w:sz w:val="22"/>
              </w:rPr>
              <w:t>AHA</w:t>
            </w:r>
          </w:p>
        </w:tc>
        <w:tc>
          <w:tcPr>
            <w:tcW w:w="900" w:type="dxa"/>
          </w:tcPr>
          <w:p w:rsidR="00694A24" w:rsidRPr="00694A24" w:rsidRDefault="00694A24" w:rsidP="00694A24">
            <w:pPr>
              <w:jc w:val="both"/>
              <w:rPr>
                <w:rFonts w:eastAsia="Calibri"/>
                <w:sz w:val="22"/>
              </w:rPr>
            </w:pPr>
            <w:r w:rsidRPr="00694A24">
              <w:rPr>
                <w:rFonts w:eastAsia="Calibri"/>
                <w:sz w:val="22"/>
              </w:rPr>
              <w:t>66</w:t>
            </w:r>
          </w:p>
        </w:tc>
        <w:tc>
          <w:tcPr>
            <w:tcW w:w="1975" w:type="dxa"/>
          </w:tcPr>
          <w:p w:rsidR="00694A24" w:rsidRPr="00694A24" w:rsidRDefault="00694A24" w:rsidP="00694A24">
            <w:pPr>
              <w:jc w:val="both"/>
              <w:rPr>
                <w:rFonts w:eastAsia="Calibri"/>
                <w:sz w:val="22"/>
              </w:rPr>
            </w:pPr>
            <w:r w:rsidRPr="00694A24">
              <w:rPr>
                <w:rFonts w:eastAsia="Calibri"/>
                <w:sz w:val="22"/>
              </w:rPr>
              <w:t>Cukup Santun</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13</w:t>
            </w:r>
          </w:p>
        </w:tc>
        <w:tc>
          <w:tcPr>
            <w:tcW w:w="925" w:type="dxa"/>
          </w:tcPr>
          <w:p w:rsidR="00694A24" w:rsidRPr="00694A24" w:rsidRDefault="00694A24" w:rsidP="00694A24">
            <w:pPr>
              <w:jc w:val="both"/>
              <w:rPr>
                <w:rFonts w:eastAsia="Calibri"/>
                <w:sz w:val="22"/>
              </w:rPr>
            </w:pPr>
            <w:r w:rsidRPr="00694A24">
              <w:rPr>
                <w:rFonts w:eastAsia="Calibri"/>
                <w:sz w:val="22"/>
              </w:rPr>
              <w:t>AMI</w:t>
            </w:r>
          </w:p>
        </w:tc>
        <w:tc>
          <w:tcPr>
            <w:tcW w:w="900" w:type="dxa"/>
          </w:tcPr>
          <w:p w:rsidR="00694A24" w:rsidRPr="00694A24" w:rsidRDefault="00694A24" w:rsidP="00694A24">
            <w:pPr>
              <w:jc w:val="both"/>
              <w:rPr>
                <w:rFonts w:eastAsia="Calibri"/>
                <w:sz w:val="22"/>
              </w:rPr>
            </w:pPr>
            <w:r w:rsidRPr="00694A24">
              <w:rPr>
                <w:rFonts w:eastAsia="Calibri"/>
                <w:sz w:val="22"/>
              </w:rPr>
              <w:t>78</w:t>
            </w:r>
          </w:p>
        </w:tc>
        <w:tc>
          <w:tcPr>
            <w:tcW w:w="1975" w:type="dxa"/>
          </w:tcPr>
          <w:p w:rsidR="00694A24" w:rsidRPr="00694A24" w:rsidRDefault="00694A24" w:rsidP="00694A24">
            <w:pPr>
              <w:jc w:val="both"/>
              <w:rPr>
                <w:rFonts w:eastAsia="Calibri"/>
                <w:sz w:val="22"/>
              </w:rPr>
            </w:pPr>
            <w:r w:rsidRPr="00694A24">
              <w:rPr>
                <w:rFonts w:eastAsia="Calibri"/>
                <w:sz w:val="22"/>
              </w:rPr>
              <w:t>Santun</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14</w:t>
            </w:r>
          </w:p>
        </w:tc>
        <w:tc>
          <w:tcPr>
            <w:tcW w:w="925" w:type="dxa"/>
          </w:tcPr>
          <w:p w:rsidR="00694A24" w:rsidRPr="00694A24" w:rsidRDefault="00694A24" w:rsidP="00694A24">
            <w:pPr>
              <w:jc w:val="both"/>
              <w:rPr>
                <w:rFonts w:eastAsia="Calibri"/>
                <w:sz w:val="22"/>
              </w:rPr>
            </w:pPr>
            <w:r w:rsidRPr="00694A24">
              <w:rPr>
                <w:rFonts w:eastAsia="Calibri"/>
                <w:sz w:val="22"/>
              </w:rPr>
              <w:t>AFH</w:t>
            </w:r>
          </w:p>
        </w:tc>
        <w:tc>
          <w:tcPr>
            <w:tcW w:w="900" w:type="dxa"/>
          </w:tcPr>
          <w:p w:rsidR="00694A24" w:rsidRPr="00694A24" w:rsidRDefault="00694A24" w:rsidP="00694A24">
            <w:pPr>
              <w:jc w:val="both"/>
              <w:rPr>
                <w:rFonts w:eastAsia="Calibri"/>
                <w:sz w:val="22"/>
              </w:rPr>
            </w:pPr>
            <w:r w:rsidRPr="00694A24">
              <w:rPr>
                <w:rFonts w:eastAsia="Calibri"/>
                <w:sz w:val="22"/>
              </w:rPr>
              <w:t>67</w:t>
            </w:r>
          </w:p>
        </w:tc>
        <w:tc>
          <w:tcPr>
            <w:tcW w:w="1975" w:type="dxa"/>
          </w:tcPr>
          <w:p w:rsidR="00694A24" w:rsidRPr="00694A24" w:rsidRDefault="00694A24" w:rsidP="00694A24">
            <w:pPr>
              <w:jc w:val="both"/>
              <w:rPr>
                <w:rFonts w:eastAsia="Calibri"/>
                <w:sz w:val="22"/>
              </w:rPr>
            </w:pPr>
            <w:r w:rsidRPr="00694A24">
              <w:rPr>
                <w:rFonts w:eastAsia="Calibri"/>
                <w:sz w:val="22"/>
              </w:rPr>
              <w:t>Santun</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15</w:t>
            </w:r>
          </w:p>
        </w:tc>
        <w:tc>
          <w:tcPr>
            <w:tcW w:w="925" w:type="dxa"/>
          </w:tcPr>
          <w:p w:rsidR="00694A24" w:rsidRPr="00694A24" w:rsidRDefault="00694A24" w:rsidP="00694A24">
            <w:pPr>
              <w:jc w:val="both"/>
              <w:rPr>
                <w:rFonts w:eastAsia="Calibri"/>
                <w:sz w:val="22"/>
              </w:rPr>
            </w:pPr>
            <w:r w:rsidRPr="00694A24">
              <w:rPr>
                <w:rFonts w:eastAsia="Calibri"/>
                <w:sz w:val="22"/>
              </w:rPr>
              <w:t>AAF</w:t>
            </w:r>
          </w:p>
        </w:tc>
        <w:tc>
          <w:tcPr>
            <w:tcW w:w="900" w:type="dxa"/>
          </w:tcPr>
          <w:p w:rsidR="00694A24" w:rsidRPr="00694A24" w:rsidRDefault="00694A24" w:rsidP="00694A24">
            <w:pPr>
              <w:jc w:val="both"/>
              <w:rPr>
                <w:rFonts w:eastAsia="Calibri"/>
                <w:sz w:val="22"/>
              </w:rPr>
            </w:pPr>
            <w:r w:rsidRPr="00694A24">
              <w:rPr>
                <w:rFonts w:eastAsia="Calibri"/>
                <w:sz w:val="22"/>
              </w:rPr>
              <w:t>76</w:t>
            </w:r>
          </w:p>
        </w:tc>
        <w:tc>
          <w:tcPr>
            <w:tcW w:w="1975" w:type="dxa"/>
          </w:tcPr>
          <w:p w:rsidR="00694A24" w:rsidRPr="00694A24" w:rsidRDefault="00694A24" w:rsidP="00694A24">
            <w:pPr>
              <w:jc w:val="both"/>
              <w:rPr>
                <w:rFonts w:eastAsia="Calibri"/>
                <w:sz w:val="22"/>
              </w:rPr>
            </w:pPr>
            <w:r w:rsidRPr="00694A24">
              <w:rPr>
                <w:rFonts w:eastAsia="Calibri"/>
                <w:sz w:val="22"/>
              </w:rPr>
              <w:t>Santun</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16</w:t>
            </w:r>
          </w:p>
        </w:tc>
        <w:tc>
          <w:tcPr>
            <w:tcW w:w="925" w:type="dxa"/>
          </w:tcPr>
          <w:p w:rsidR="00694A24" w:rsidRPr="00694A24" w:rsidRDefault="00694A24" w:rsidP="00694A24">
            <w:pPr>
              <w:jc w:val="both"/>
              <w:rPr>
                <w:rFonts w:eastAsia="Calibri"/>
                <w:sz w:val="22"/>
              </w:rPr>
            </w:pPr>
            <w:r w:rsidRPr="00694A24">
              <w:rPr>
                <w:rFonts w:eastAsia="Calibri"/>
                <w:sz w:val="22"/>
              </w:rPr>
              <w:t>ARN</w:t>
            </w:r>
          </w:p>
        </w:tc>
        <w:tc>
          <w:tcPr>
            <w:tcW w:w="900" w:type="dxa"/>
          </w:tcPr>
          <w:p w:rsidR="00694A24" w:rsidRPr="00694A24" w:rsidRDefault="00694A24" w:rsidP="00694A24">
            <w:pPr>
              <w:jc w:val="both"/>
              <w:rPr>
                <w:rFonts w:eastAsia="Calibri"/>
                <w:sz w:val="22"/>
              </w:rPr>
            </w:pPr>
            <w:r w:rsidRPr="00694A24">
              <w:rPr>
                <w:rFonts w:eastAsia="Calibri"/>
                <w:sz w:val="22"/>
              </w:rPr>
              <w:t>96</w:t>
            </w:r>
          </w:p>
        </w:tc>
        <w:tc>
          <w:tcPr>
            <w:tcW w:w="1975" w:type="dxa"/>
          </w:tcPr>
          <w:p w:rsidR="00694A24" w:rsidRPr="00694A24" w:rsidRDefault="00694A24" w:rsidP="00694A24">
            <w:pPr>
              <w:jc w:val="both"/>
              <w:rPr>
                <w:rFonts w:eastAsia="Calibri"/>
                <w:sz w:val="22"/>
              </w:rPr>
            </w:pPr>
            <w:r w:rsidRPr="00694A24">
              <w:rPr>
                <w:rFonts w:eastAsia="Calibri"/>
                <w:sz w:val="22"/>
              </w:rPr>
              <w:t>Sangat Santun</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17</w:t>
            </w:r>
          </w:p>
        </w:tc>
        <w:tc>
          <w:tcPr>
            <w:tcW w:w="925" w:type="dxa"/>
          </w:tcPr>
          <w:p w:rsidR="00694A24" w:rsidRPr="00694A24" w:rsidRDefault="00694A24" w:rsidP="00694A24">
            <w:pPr>
              <w:jc w:val="both"/>
              <w:rPr>
                <w:rFonts w:eastAsia="Calibri"/>
                <w:sz w:val="22"/>
              </w:rPr>
            </w:pPr>
            <w:r w:rsidRPr="00694A24">
              <w:rPr>
                <w:rFonts w:eastAsia="Calibri"/>
                <w:sz w:val="22"/>
              </w:rPr>
              <w:t>AIM</w:t>
            </w:r>
          </w:p>
        </w:tc>
        <w:tc>
          <w:tcPr>
            <w:tcW w:w="900" w:type="dxa"/>
          </w:tcPr>
          <w:p w:rsidR="00694A24" w:rsidRPr="00694A24" w:rsidRDefault="00694A24" w:rsidP="00694A24">
            <w:pPr>
              <w:jc w:val="both"/>
              <w:rPr>
                <w:rFonts w:eastAsia="Calibri"/>
                <w:sz w:val="22"/>
              </w:rPr>
            </w:pPr>
            <w:r w:rsidRPr="00694A24">
              <w:rPr>
                <w:rFonts w:eastAsia="Calibri"/>
                <w:sz w:val="22"/>
              </w:rPr>
              <w:t>76</w:t>
            </w:r>
          </w:p>
        </w:tc>
        <w:tc>
          <w:tcPr>
            <w:tcW w:w="1975" w:type="dxa"/>
          </w:tcPr>
          <w:p w:rsidR="00694A24" w:rsidRPr="00694A24" w:rsidRDefault="00694A24" w:rsidP="00694A24">
            <w:pPr>
              <w:jc w:val="both"/>
              <w:rPr>
                <w:rFonts w:eastAsia="Calibri"/>
                <w:sz w:val="22"/>
              </w:rPr>
            </w:pPr>
            <w:r w:rsidRPr="00694A24">
              <w:rPr>
                <w:rFonts w:eastAsia="Calibri"/>
                <w:sz w:val="22"/>
              </w:rPr>
              <w:t>Santun</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18</w:t>
            </w:r>
          </w:p>
        </w:tc>
        <w:tc>
          <w:tcPr>
            <w:tcW w:w="925" w:type="dxa"/>
          </w:tcPr>
          <w:p w:rsidR="00694A24" w:rsidRPr="00694A24" w:rsidRDefault="00694A24" w:rsidP="00694A24">
            <w:pPr>
              <w:jc w:val="both"/>
              <w:rPr>
                <w:rFonts w:eastAsia="Calibri"/>
                <w:sz w:val="22"/>
              </w:rPr>
            </w:pPr>
            <w:r w:rsidRPr="00694A24">
              <w:rPr>
                <w:rFonts w:eastAsia="Calibri"/>
                <w:sz w:val="22"/>
              </w:rPr>
              <w:t>BAO</w:t>
            </w:r>
          </w:p>
        </w:tc>
        <w:tc>
          <w:tcPr>
            <w:tcW w:w="900" w:type="dxa"/>
          </w:tcPr>
          <w:p w:rsidR="00694A24" w:rsidRPr="00694A24" w:rsidRDefault="00694A24" w:rsidP="00694A24">
            <w:pPr>
              <w:jc w:val="both"/>
              <w:rPr>
                <w:rFonts w:eastAsia="Calibri"/>
                <w:sz w:val="22"/>
              </w:rPr>
            </w:pPr>
            <w:r w:rsidRPr="00694A24">
              <w:rPr>
                <w:rFonts w:eastAsia="Calibri"/>
                <w:sz w:val="22"/>
              </w:rPr>
              <w:t>97</w:t>
            </w:r>
          </w:p>
        </w:tc>
        <w:tc>
          <w:tcPr>
            <w:tcW w:w="1975" w:type="dxa"/>
          </w:tcPr>
          <w:p w:rsidR="00694A24" w:rsidRPr="00694A24" w:rsidRDefault="00694A24" w:rsidP="00694A24">
            <w:pPr>
              <w:jc w:val="both"/>
              <w:rPr>
                <w:rFonts w:eastAsia="Calibri"/>
                <w:sz w:val="22"/>
              </w:rPr>
            </w:pPr>
            <w:r w:rsidRPr="00694A24">
              <w:rPr>
                <w:rFonts w:eastAsia="Calibri"/>
                <w:sz w:val="22"/>
              </w:rPr>
              <w:t>Sangat Santun</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19</w:t>
            </w:r>
          </w:p>
        </w:tc>
        <w:tc>
          <w:tcPr>
            <w:tcW w:w="925" w:type="dxa"/>
          </w:tcPr>
          <w:p w:rsidR="00694A24" w:rsidRPr="00694A24" w:rsidRDefault="00694A24" w:rsidP="00694A24">
            <w:pPr>
              <w:jc w:val="both"/>
              <w:rPr>
                <w:rFonts w:eastAsia="Calibri"/>
                <w:sz w:val="22"/>
              </w:rPr>
            </w:pPr>
            <w:r w:rsidRPr="00694A24">
              <w:rPr>
                <w:rFonts w:eastAsia="Calibri"/>
                <w:sz w:val="22"/>
              </w:rPr>
              <w:t>BAR</w:t>
            </w:r>
          </w:p>
        </w:tc>
        <w:tc>
          <w:tcPr>
            <w:tcW w:w="900" w:type="dxa"/>
          </w:tcPr>
          <w:p w:rsidR="00694A24" w:rsidRPr="00694A24" w:rsidRDefault="00694A24" w:rsidP="00694A24">
            <w:pPr>
              <w:jc w:val="both"/>
              <w:rPr>
                <w:rFonts w:eastAsia="Calibri"/>
                <w:sz w:val="22"/>
              </w:rPr>
            </w:pPr>
            <w:r w:rsidRPr="00694A24">
              <w:rPr>
                <w:rFonts w:eastAsia="Calibri"/>
                <w:sz w:val="22"/>
              </w:rPr>
              <w:t>53</w:t>
            </w:r>
          </w:p>
        </w:tc>
        <w:tc>
          <w:tcPr>
            <w:tcW w:w="1975" w:type="dxa"/>
          </w:tcPr>
          <w:p w:rsidR="00694A24" w:rsidRPr="00694A24" w:rsidRDefault="00694A24" w:rsidP="00694A24">
            <w:pPr>
              <w:jc w:val="both"/>
              <w:rPr>
                <w:rFonts w:eastAsia="Calibri"/>
                <w:sz w:val="22"/>
              </w:rPr>
            </w:pPr>
            <w:r w:rsidRPr="00694A24">
              <w:rPr>
                <w:rFonts w:eastAsia="Calibri"/>
                <w:sz w:val="22"/>
              </w:rPr>
              <w:t>Cukup Santun</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20</w:t>
            </w:r>
          </w:p>
        </w:tc>
        <w:tc>
          <w:tcPr>
            <w:tcW w:w="925" w:type="dxa"/>
          </w:tcPr>
          <w:p w:rsidR="00694A24" w:rsidRPr="00694A24" w:rsidRDefault="00694A24" w:rsidP="00694A24">
            <w:pPr>
              <w:jc w:val="both"/>
              <w:rPr>
                <w:rFonts w:eastAsia="Calibri"/>
                <w:sz w:val="22"/>
              </w:rPr>
            </w:pPr>
            <w:r w:rsidRPr="00694A24">
              <w:rPr>
                <w:rFonts w:eastAsia="Calibri"/>
                <w:sz w:val="22"/>
              </w:rPr>
              <w:t>BSO</w:t>
            </w:r>
          </w:p>
        </w:tc>
        <w:tc>
          <w:tcPr>
            <w:tcW w:w="900" w:type="dxa"/>
          </w:tcPr>
          <w:p w:rsidR="00694A24" w:rsidRPr="00694A24" w:rsidRDefault="00694A24" w:rsidP="00694A24">
            <w:pPr>
              <w:jc w:val="both"/>
              <w:rPr>
                <w:rFonts w:eastAsia="Calibri"/>
                <w:sz w:val="22"/>
              </w:rPr>
            </w:pPr>
            <w:r w:rsidRPr="00694A24">
              <w:rPr>
                <w:rFonts w:eastAsia="Calibri"/>
                <w:sz w:val="22"/>
              </w:rPr>
              <w:t>61</w:t>
            </w:r>
          </w:p>
        </w:tc>
        <w:tc>
          <w:tcPr>
            <w:tcW w:w="1975" w:type="dxa"/>
          </w:tcPr>
          <w:p w:rsidR="00694A24" w:rsidRPr="00694A24" w:rsidRDefault="00694A24" w:rsidP="00694A24">
            <w:pPr>
              <w:jc w:val="both"/>
              <w:rPr>
                <w:rFonts w:eastAsia="Calibri"/>
                <w:sz w:val="22"/>
              </w:rPr>
            </w:pPr>
            <w:r w:rsidRPr="00694A24">
              <w:rPr>
                <w:rFonts w:eastAsia="Calibri"/>
                <w:sz w:val="22"/>
              </w:rPr>
              <w:t>Cukup Santun</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21</w:t>
            </w:r>
          </w:p>
        </w:tc>
        <w:tc>
          <w:tcPr>
            <w:tcW w:w="925" w:type="dxa"/>
          </w:tcPr>
          <w:p w:rsidR="00694A24" w:rsidRPr="00694A24" w:rsidRDefault="00694A24" w:rsidP="00694A24">
            <w:pPr>
              <w:jc w:val="both"/>
              <w:rPr>
                <w:rFonts w:eastAsia="Calibri"/>
                <w:sz w:val="22"/>
              </w:rPr>
            </w:pPr>
            <w:r w:rsidRPr="00694A24">
              <w:rPr>
                <w:rFonts w:eastAsia="Calibri"/>
                <w:sz w:val="22"/>
              </w:rPr>
              <w:t>DAZ</w:t>
            </w:r>
          </w:p>
        </w:tc>
        <w:tc>
          <w:tcPr>
            <w:tcW w:w="900" w:type="dxa"/>
          </w:tcPr>
          <w:p w:rsidR="00694A24" w:rsidRPr="00694A24" w:rsidRDefault="00694A24" w:rsidP="00694A24">
            <w:pPr>
              <w:jc w:val="both"/>
              <w:rPr>
                <w:rFonts w:eastAsia="Calibri"/>
                <w:sz w:val="22"/>
              </w:rPr>
            </w:pPr>
            <w:r w:rsidRPr="00694A24">
              <w:rPr>
                <w:rFonts w:eastAsia="Calibri"/>
                <w:sz w:val="22"/>
              </w:rPr>
              <w:t>73</w:t>
            </w:r>
          </w:p>
        </w:tc>
        <w:tc>
          <w:tcPr>
            <w:tcW w:w="1975" w:type="dxa"/>
          </w:tcPr>
          <w:p w:rsidR="00694A24" w:rsidRPr="00694A24" w:rsidRDefault="00694A24" w:rsidP="00694A24">
            <w:pPr>
              <w:jc w:val="both"/>
              <w:rPr>
                <w:rFonts w:eastAsia="Calibri"/>
                <w:sz w:val="22"/>
              </w:rPr>
            </w:pPr>
            <w:r w:rsidRPr="00694A24">
              <w:rPr>
                <w:rFonts w:eastAsia="Calibri"/>
                <w:sz w:val="22"/>
              </w:rPr>
              <w:t>Santun</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22</w:t>
            </w:r>
          </w:p>
        </w:tc>
        <w:tc>
          <w:tcPr>
            <w:tcW w:w="925" w:type="dxa"/>
          </w:tcPr>
          <w:p w:rsidR="00694A24" w:rsidRPr="00694A24" w:rsidRDefault="00694A24" w:rsidP="00694A24">
            <w:pPr>
              <w:jc w:val="both"/>
              <w:rPr>
                <w:rFonts w:eastAsia="Calibri"/>
                <w:sz w:val="22"/>
              </w:rPr>
            </w:pPr>
            <w:r w:rsidRPr="00694A24">
              <w:rPr>
                <w:rFonts w:eastAsia="Calibri"/>
                <w:sz w:val="22"/>
              </w:rPr>
              <w:t>DNH</w:t>
            </w:r>
          </w:p>
        </w:tc>
        <w:tc>
          <w:tcPr>
            <w:tcW w:w="900" w:type="dxa"/>
          </w:tcPr>
          <w:p w:rsidR="00694A24" w:rsidRPr="00694A24" w:rsidRDefault="00694A24" w:rsidP="00694A24">
            <w:pPr>
              <w:jc w:val="both"/>
              <w:rPr>
                <w:rFonts w:eastAsia="Calibri"/>
                <w:sz w:val="22"/>
              </w:rPr>
            </w:pPr>
            <w:r w:rsidRPr="00694A24">
              <w:rPr>
                <w:rFonts w:eastAsia="Calibri"/>
                <w:sz w:val="22"/>
              </w:rPr>
              <w:t>63</w:t>
            </w:r>
          </w:p>
        </w:tc>
        <w:tc>
          <w:tcPr>
            <w:tcW w:w="1975" w:type="dxa"/>
          </w:tcPr>
          <w:p w:rsidR="00694A24" w:rsidRPr="00694A24" w:rsidRDefault="00694A24" w:rsidP="00694A24">
            <w:pPr>
              <w:jc w:val="both"/>
              <w:rPr>
                <w:rFonts w:eastAsia="Calibri"/>
                <w:sz w:val="22"/>
              </w:rPr>
            </w:pPr>
            <w:r w:rsidRPr="00694A24">
              <w:rPr>
                <w:rFonts w:eastAsia="Calibri"/>
                <w:sz w:val="22"/>
              </w:rPr>
              <w:t>Cukup Santun</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23</w:t>
            </w:r>
          </w:p>
        </w:tc>
        <w:tc>
          <w:tcPr>
            <w:tcW w:w="925" w:type="dxa"/>
          </w:tcPr>
          <w:p w:rsidR="00694A24" w:rsidRPr="00694A24" w:rsidRDefault="00694A24" w:rsidP="00694A24">
            <w:pPr>
              <w:jc w:val="both"/>
              <w:rPr>
                <w:rFonts w:eastAsia="Calibri"/>
                <w:sz w:val="22"/>
              </w:rPr>
            </w:pPr>
            <w:r w:rsidRPr="00694A24">
              <w:rPr>
                <w:rFonts w:eastAsia="Calibri"/>
                <w:sz w:val="22"/>
              </w:rPr>
              <w:t>DOD</w:t>
            </w:r>
          </w:p>
        </w:tc>
        <w:tc>
          <w:tcPr>
            <w:tcW w:w="900" w:type="dxa"/>
          </w:tcPr>
          <w:p w:rsidR="00694A24" w:rsidRPr="00694A24" w:rsidRDefault="00694A24" w:rsidP="00694A24">
            <w:pPr>
              <w:jc w:val="both"/>
              <w:rPr>
                <w:rFonts w:eastAsia="Calibri"/>
                <w:sz w:val="22"/>
              </w:rPr>
            </w:pPr>
            <w:r w:rsidRPr="00694A24">
              <w:rPr>
                <w:rFonts w:eastAsia="Calibri"/>
                <w:sz w:val="22"/>
              </w:rPr>
              <w:t>84</w:t>
            </w:r>
          </w:p>
        </w:tc>
        <w:tc>
          <w:tcPr>
            <w:tcW w:w="1975" w:type="dxa"/>
          </w:tcPr>
          <w:p w:rsidR="00694A24" w:rsidRPr="00694A24" w:rsidRDefault="00694A24" w:rsidP="00694A24">
            <w:pPr>
              <w:jc w:val="both"/>
              <w:rPr>
                <w:rFonts w:eastAsia="Calibri"/>
                <w:sz w:val="22"/>
              </w:rPr>
            </w:pPr>
            <w:r w:rsidRPr="00694A24">
              <w:rPr>
                <w:rFonts w:eastAsia="Calibri"/>
                <w:sz w:val="22"/>
              </w:rPr>
              <w:t>Santun</w:t>
            </w:r>
          </w:p>
        </w:tc>
      </w:tr>
      <w:tr w:rsidR="00694A24" w:rsidRPr="00694A24" w:rsidTr="002D06C0">
        <w:trPr>
          <w:jc w:val="center"/>
        </w:trPr>
        <w:tc>
          <w:tcPr>
            <w:tcW w:w="510" w:type="dxa"/>
          </w:tcPr>
          <w:p w:rsidR="00694A24" w:rsidRPr="00694A24" w:rsidRDefault="00694A24" w:rsidP="00694A24">
            <w:pPr>
              <w:jc w:val="both"/>
              <w:rPr>
                <w:rFonts w:eastAsia="Calibri"/>
                <w:sz w:val="22"/>
              </w:rPr>
            </w:pPr>
            <w:r w:rsidRPr="00694A24">
              <w:rPr>
                <w:rFonts w:eastAsia="Calibri"/>
                <w:sz w:val="22"/>
              </w:rPr>
              <w:t>24</w:t>
            </w:r>
          </w:p>
        </w:tc>
        <w:tc>
          <w:tcPr>
            <w:tcW w:w="925" w:type="dxa"/>
          </w:tcPr>
          <w:p w:rsidR="00694A24" w:rsidRPr="00694A24" w:rsidRDefault="00694A24" w:rsidP="00694A24">
            <w:pPr>
              <w:jc w:val="both"/>
              <w:rPr>
                <w:rFonts w:eastAsia="Calibri"/>
                <w:sz w:val="22"/>
              </w:rPr>
            </w:pPr>
            <w:r w:rsidRPr="00694A24">
              <w:rPr>
                <w:rFonts w:eastAsia="Calibri"/>
                <w:sz w:val="22"/>
              </w:rPr>
              <w:t>EKS</w:t>
            </w:r>
          </w:p>
        </w:tc>
        <w:tc>
          <w:tcPr>
            <w:tcW w:w="900" w:type="dxa"/>
          </w:tcPr>
          <w:p w:rsidR="00694A24" w:rsidRPr="00694A24" w:rsidRDefault="00694A24" w:rsidP="00694A24">
            <w:pPr>
              <w:jc w:val="both"/>
              <w:rPr>
                <w:rFonts w:eastAsia="Calibri"/>
                <w:sz w:val="22"/>
              </w:rPr>
            </w:pPr>
            <w:r w:rsidRPr="00694A24">
              <w:rPr>
                <w:rFonts w:eastAsia="Calibri"/>
                <w:sz w:val="22"/>
              </w:rPr>
              <w:t>83</w:t>
            </w:r>
          </w:p>
        </w:tc>
        <w:tc>
          <w:tcPr>
            <w:tcW w:w="1975" w:type="dxa"/>
          </w:tcPr>
          <w:p w:rsidR="00694A24" w:rsidRPr="00694A24" w:rsidRDefault="00694A24" w:rsidP="00694A24">
            <w:pPr>
              <w:jc w:val="both"/>
              <w:rPr>
                <w:rFonts w:eastAsia="Calibri"/>
                <w:sz w:val="22"/>
              </w:rPr>
            </w:pPr>
            <w:r w:rsidRPr="00694A24">
              <w:rPr>
                <w:rFonts w:eastAsia="Calibri"/>
                <w:sz w:val="22"/>
              </w:rPr>
              <w:t>Santun</w:t>
            </w:r>
          </w:p>
        </w:tc>
      </w:tr>
    </w:tbl>
    <w:p w:rsidR="00694A24" w:rsidRPr="00694A24" w:rsidRDefault="00694A24" w:rsidP="00694A24">
      <w:pPr>
        <w:spacing w:after="0" w:line="240" w:lineRule="auto"/>
        <w:jc w:val="both"/>
        <w:rPr>
          <w:rFonts w:eastAsia="Calibri"/>
          <w:sz w:val="22"/>
        </w:rPr>
      </w:pPr>
    </w:p>
    <w:p w:rsidR="002D06C0" w:rsidRDefault="002D06C0" w:rsidP="00694A24">
      <w:pPr>
        <w:spacing w:after="0" w:line="240" w:lineRule="auto"/>
        <w:jc w:val="center"/>
        <w:rPr>
          <w:rFonts w:eastAsia="Calibri"/>
          <w:sz w:val="22"/>
          <w:lang w:val="id-ID"/>
        </w:rPr>
      </w:pPr>
    </w:p>
    <w:p w:rsidR="002D06C0" w:rsidRDefault="002D06C0" w:rsidP="00694A24">
      <w:pPr>
        <w:spacing w:after="0" w:line="240" w:lineRule="auto"/>
        <w:jc w:val="center"/>
        <w:rPr>
          <w:rFonts w:eastAsia="Calibri"/>
          <w:sz w:val="22"/>
          <w:lang w:val="id-ID"/>
        </w:rPr>
      </w:pPr>
    </w:p>
    <w:p w:rsidR="002D06C0" w:rsidRDefault="002D06C0" w:rsidP="00694A24">
      <w:pPr>
        <w:spacing w:after="0" w:line="240" w:lineRule="auto"/>
        <w:jc w:val="center"/>
        <w:rPr>
          <w:rFonts w:eastAsia="Calibri"/>
          <w:sz w:val="22"/>
          <w:lang w:val="id-ID"/>
        </w:rPr>
      </w:pPr>
    </w:p>
    <w:p w:rsidR="002D06C0" w:rsidRDefault="002D06C0" w:rsidP="00694A24">
      <w:pPr>
        <w:spacing w:after="0" w:line="240" w:lineRule="auto"/>
        <w:jc w:val="center"/>
        <w:rPr>
          <w:rFonts w:eastAsia="Calibri"/>
          <w:sz w:val="22"/>
          <w:lang w:val="id-ID"/>
        </w:rPr>
      </w:pPr>
    </w:p>
    <w:p w:rsidR="002D06C0" w:rsidRDefault="002D06C0" w:rsidP="00694A24">
      <w:pPr>
        <w:spacing w:after="0" w:line="240" w:lineRule="auto"/>
        <w:jc w:val="center"/>
        <w:rPr>
          <w:rFonts w:eastAsia="Calibri"/>
          <w:sz w:val="22"/>
          <w:lang w:val="id-ID"/>
        </w:rPr>
      </w:pPr>
    </w:p>
    <w:p w:rsidR="002D06C0" w:rsidRDefault="002D06C0" w:rsidP="00694A24">
      <w:pPr>
        <w:spacing w:after="0" w:line="240" w:lineRule="auto"/>
        <w:jc w:val="center"/>
        <w:rPr>
          <w:rFonts w:eastAsia="Calibri"/>
          <w:sz w:val="22"/>
          <w:lang w:val="id-ID"/>
        </w:rPr>
      </w:pPr>
    </w:p>
    <w:p w:rsidR="002D06C0" w:rsidRDefault="002D06C0" w:rsidP="00694A24">
      <w:pPr>
        <w:spacing w:after="0" w:line="240" w:lineRule="auto"/>
        <w:jc w:val="center"/>
        <w:rPr>
          <w:rFonts w:eastAsia="Calibri"/>
          <w:sz w:val="22"/>
          <w:lang w:val="id-ID"/>
        </w:rPr>
      </w:pPr>
    </w:p>
    <w:p w:rsidR="002D06C0" w:rsidRDefault="002D06C0" w:rsidP="00694A24">
      <w:pPr>
        <w:spacing w:after="0" w:line="240" w:lineRule="auto"/>
        <w:jc w:val="center"/>
        <w:rPr>
          <w:rFonts w:eastAsia="Calibri"/>
          <w:sz w:val="22"/>
          <w:lang w:val="id-ID"/>
        </w:rPr>
      </w:pPr>
    </w:p>
    <w:p w:rsidR="002D06C0" w:rsidRDefault="002D06C0" w:rsidP="00694A24">
      <w:pPr>
        <w:spacing w:after="0" w:line="240" w:lineRule="auto"/>
        <w:jc w:val="center"/>
        <w:rPr>
          <w:rFonts w:eastAsia="Calibri"/>
          <w:sz w:val="22"/>
          <w:lang w:val="id-ID"/>
        </w:rPr>
      </w:pPr>
    </w:p>
    <w:p w:rsidR="002D06C0" w:rsidRDefault="002D06C0" w:rsidP="00694A24">
      <w:pPr>
        <w:spacing w:after="0" w:line="240" w:lineRule="auto"/>
        <w:jc w:val="center"/>
        <w:rPr>
          <w:rFonts w:eastAsia="Calibri"/>
          <w:sz w:val="22"/>
          <w:lang w:val="id-ID"/>
        </w:rPr>
      </w:pPr>
    </w:p>
    <w:p w:rsidR="002D06C0" w:rsidRDefault="002D06C0" w:rsidP="00694A24">
      <w:pPr>
        <w:spacing w:after="0" w:line="240" w:lineRule="auto"/>
        <w:jc w:val="center"/>
        <w:rPr>
          <w:rFonts w:eastAsia="Calibri"/>
          <w:sz w:val="22"/>
          <w:lang w:val="id-ID"/>
        </w:rPr>
      </w:pPr>
    </w:p>
    <w:p w:rsidR="002D06C0" w:rsidRDefault="002D06C0" w:rsidP="00694A24">
      <w:pPr>
        <w:spacing w:after="0" w:line="240" w:lineRule="auto"/>
        <w:jc w:val="center"/>
        <w:rPr>
          <w:rFonts w:eastAsia="Calibri"/>
          <w:sz w:val="22"/>
          <w:lang w:val="id-ID"/>
        </w:rPr>
      </w:pPr>
    </w:p>
    <w:p w:rsidR="002D06C0" w:rsidRDefault="002D06C0" w:rsidP="00694A24">
      <w:pPr>
        <w:spacing w:after="0" w:line="240" w:lineRule="auto"/>
        <w:jc w:val="center"/>
        <w:rPr>
          <w:rFonts w:eastAsia="Calibri"/>
          <w:sz w:val="22"/>
          <w:lang w:val="id-ID"/>
        </w:rPr>
      </w:pPr>
    </w:p>
    <w:p w:rsidR="00694A24" w:rsidRPr="00694A24" w:rsidRDefault="00694A24" w:rsidP="00694A24">
      <w:pPr>
        <w:spacing w:after="0" w:line="240" w:lineRule="auto"/>
        <w:jc w:val="center"/>
        <w:rPr>
          <w:rFonts w:eastAsia="Calibri"/>
          <w:sz w:val="22"/>
        </w:rPr>
      </w:pPr>
      <w:r w:rsidRPr="00694A24">
        <w:rPr>
          <w:rFonts w:eastAsia="Calibri"/>
          <w:sz w:val="22"/>
        </w:rPr>
        <w:lastRenderedPageBreak/>
        <w:t>Data hasil kesantunan siswa</w:t>
      </w:r>
    </w:p>
    <w:p w:rsidR="00694A24" w:rsidRDefault="00694A24" w:rsidP="002D06C0">
      <w:pPr>
        <w:spacing w:after="0" w:line="240" w:lineRule="auto"/>
        <w:jc w:val="center"/>
        <w:rPr>
          <w:sz w:val="22"/>
          <w:lang w:val="id-ID"/>
        </w:rPr>
      </w:pPr>
      <w:r w:rsidRPr="00694A24">
        <w:rPr>
          <w:noProof/>
          <w:sz w:val="22"/>
          <w:lang w:val="id-ID" w:eastAsia="id-ID"/>
        </w:rPr>
        <w:drawing>
          <wp:inline distT="0" distB="0" distL="0" distR="0" wp14:anchorId="3C3145E5" wp14:editId="495345FF">
            <wp:extent cx="2743200" cy="2551814"/>
            <wp:effectExtent l="0" t="0" r="19050" b="203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D06C0" w:rsidRDefault="002D06C0" w:rsidP="002D06C0">
      <w:pPr>
        <w:spacing w:after="0" w:line="240" w:lineRule="auto"/>
        <w:jc w:val="center"/>
        <w:rPr>
          <w:sz w:val="22"/>
          <w:lang w:val="id-ID"/>
        </w:rPr>
      </w:pPr>
    </w:p>
    <w:p w:rsidR="002D06C0" w:rsidRPr="00694A24" w:rsidRDefault="002D06C0" w:rsidP="002D06C0">
      <w:pPr>
        <w:spacing w:after="0" w:line="240" w:lineRule="auto"/>
        <w:jc w:val="center"/>
        <w:rPr>
          <w:sz w:val="22"/>
          <w:lang w:val="id-ID"/>
        </w:rPr>
      </w:pPr>
    </w:p>
    <w:p w:rsidR="00694A24" w:rsidRPr="00694A24" w:rsidRDefault="00694A24" w:rsidP="002D06C0">
      <w:pPr>
        <w:spacing w:after="0" w:line="240" w:lineRule="auto"/>
        <w:ind w:firstLine="567"/>
        <w:jc w:val="both"/>
        <w:rPr>
          <w:sz w:val="22"/>
        </w:rPr>
      </w:pPr>
      <w:proofErr w:type="gramStart"/>
      <w:r w:rsidRPr="00694A24">
        <w:rPr>
          <w:sz w:val="22"/>
        </w:rPr>
        <w:t>Berdasarkan hasil penelitian kesantunan siswa dalam layanan bimbingan dan konseling tersebut dapat diambil kesimpulan bahwa kesantunan siswa terhadap layanan bimbingan dan konseling dalam kategori santun.</w:t>
      </w:r>
      <w:proofErr w:type="gramEnd"/>
      <w:r w:rsidRPr="00694A24">
        <w:rPr>
          <w:sz w:val="22"/>
        </w:rPr>
        <w:t xml:space="preserve"> Berdasarkan hasil nilai kesantunan siswa terhadap layanan bimbingan dan konseling terdapat 9 siswa dalam kategori cukup santun sekitar 37,5 %, 13 siswa dalam kategori santun sekitar 54,2 %, dan 2 siswa dalam kategori sangat santun sekitar 8,3 %.</w:t>
      </w:r>
    </w:p>
    <w:p w:rsidR="002D06C0" w:rsidRDefault="002D06C0" w:rsidP="00694A24">
      <w:pPr>
        <w:spacing w:after="0" w:line="240" w:lineRule="auto"/>
        <w:jc w:val="both"/>
        <w:rPr>
          <w:b/>
          <w:sz w:val="22"/>
          <w:lang w:val="id-ID"/>
        </w:rPr>
      </w:pPr>
    </w:p>
    <w:p w:rsidR="00694A24" w:rsidRPr="002D06C0" w:rsidRDefault="00694A24" w:rsidP="002D06C0">
      <w:pPr>
        <w:pStyle w:val="ListParagraph"/>
        <w:numPr>
          <w:ilvl w:val="0"/>
          <w:numId w:val="3"/>
        </w:numPr>
        <w:spacing w:after="0" w:line="240" w:lineRule="auto"/>
        <w:ind w:left="284" w:hanging="284"/>
        <w:jc w:val="both"/>
        <w:rPr>
          <w:b/>
          <w:sz w:val="22"/>
        </w:rPr>
      </w:pPr>
      <w:r w:rsidRPr="002D06C0">
        <w:rPr>
          <w:b/>
          <w:sz w:val="22"/>
        </w:rPr>
        <w:t>Kesimpulan</w:t>
      </w:r>
    </w:p>
    <w:p w:rsidR="00694A24" w:rsidRPr="00694A24" w:rsidRDefault="00694A24" w:rsidP="002D06C0">
      <w:pPr>
        <w:spacing w:after="0" w:line="240" w:lineRule="auto"/>
        <w:ind w:firstLine="567"/>
        <w:jc w:val="both"/>
        <w:rPr>
          <w:sz w:val="22"/>
        </w:rPr>
      </w:pPr>
      <w:proofErr w:type="gramStart"/>
      <w:r w:rsidRPr="00694A24">
        <w:rPr>
          <w:sz w:val="22"/>
        </w:rPr>
        <w:t>Hasil penelitian ini dapat diperoleh kesimpulan bahwa kesantunan siswa dalam pelayanan bimbingan dan konseling dalam kategori santun.</w:t>
      </w:r>
      <w:proofErr w:type="gramEnd"/>
      <w:r w:rsidRPr="00694A24">
        <w:rPr>
          <w:sz w:val="22"/>
        </w:rPr>
        <w:t xml:space="preserve"> Berdasarkan hasil analisis data, pengujian hasil penelitian dan pembahasan, dapat diambil kesimpulan bahwa terdapat 2 siswa dalam kategori sangat santun, 13 siswa dalam kategori santun, dan 9 siswa dalam kategori cukup santun. </w:t>
      </w:r>
      <w:proofErr w:type="gramStart"/>
      <w:r w:rsidRPr="00694A24">
        <w:rPr>
          <w:sz w:val="22"/>
        </w:rPr>
        <w:t>Hasil ini menunjukkan bahwa terdapat korelasi antara pelayanan bimbingan denngan kesantuna siswa kelas XI di SMK Satria Kota Magelang.</w:t>
      </w:r>
      <w:proofErr w:type="gramEnd"/>
    </w:p>
    <w:p w:rsidR="00694A24" w:rsidRPr="00694A24" w:rsidRDefault="00694A24" w:rsidP="00694A24">
      <w:pPr>
        <w:spacing w:after="0" w:line="240" w:lineRule="auto"/>
        <w:ind w:firstLine="851"/>
        <w:jc w:val="both"/>
        <w:rPr>
          <w:sz w:val="22"/>
        </w:rPr>
      </w:pPr>
    </w:p>
    <w:p w:rsidR="00694A24" w:rsidRPr="00694A24" w:rsidRDefault="00694A24" w:rsidP="00694A24">
      <w:pPr>
        <w:spacing w:after="0" w:line="240" w:lineRule="auto"/>
        <w:jc w:val="both"/>
        <w:rPr>
          <w:sz w:val="22"/>
        </w:rPr>
      </w:pPr>
      <w:r w:rsidRPr="00694A24">
        <w:rPr>
          <w:b/>
          <w:sz w:val="22"/>
        </w:rPr>
        <w:t>Daftar Pustaka</w:t>
      </w:r>
    </w:p>
    <w:sdt>
      <w:sdtPr>
        <w:rPr>
          <w:sz w:val="22"/>
        </w:rPr>
        <w:id w:val="-1560850363"/>
        <w:docPartObj>
          <w:docPartGallery w:val="Bibliographies"/>
          <w:docPartUnique/>
        </w:docPartObj>
      </w:sdtPr>
      <w:sdtEndPr/>
      <w:sdtContent>
        <w:p w:rsidR="00694A24" w:rsidRPr="00694A24" w:rsidRDefault="00694A24" w:rsidP="00694A24">
          <w:pPr>
            <w:spacing w:after="0" w:line="240" w:lineRule="auto"/>
            <w:jc w:val="both"/>
            <w:rPr>
              <w:sz w:val="22"/>
            </w:rPr>
          </w:pPr>
        </w:p>
        <w:sdt>
          <w:sdtPr>
            <w:rPr>
              <w:sz w:val="22"/>
            </w:rPr>
            <w:id w:val="-573587230"/>
            <w:bibliography/>
          </w:sdtPr>
          <w:sdtEndPr/>
          <w:sdtContent>
            <w:p w:rsidR="00694A24" w:rsidRPr="00694A24" w:rsidRDefault="00694A24" w:rsidP="00694A24">
              <w:pPr>
                <w:spacing w:after="0" w:line="240" w:lineRule="auto"/>
                <w:ind w:left="720" w:hanging="720"/>
                <w:jc w:val="both"/>
                <w:rPr>
                  <w:noProof/>
                  <w:sz w:val="22"/>
                </w:rPr>
              </w:pPr>
              <w:r w:rsidRPr="00694A24">
                <w:rPr>
                  <w:sz w:val="22"/>
                </w:rPr>
                <w:fldChar w:fldCharType="begin"/>
              </w:r>
              <w:r w:rsidRPr="00694A24">
                <w:rPr>
                  <w:sz w:val="22"/>
                </w:rPr>
                <w:instrText xml:space="preserve"> BIBLIOGRAPHY </w:instrText>
              </w:r>
              <w:r w:rsidRPr="00694A24">
                <w:rPr>
                  <w:sz w:val="22"/>
                </w:rPr>
                <w:fldChar w:fldCharType="separate"/>
              </w:r>
              <w:r w:rsidRPr="00694A24">
                <w:rPr>
                  <w:noProof/>
                  <w:sz w:val="22"/>
                </w:rPr>
                <w:t xml:space="preserve">Basri, S. H. (2010). Peran Media dalam Layanan Bimbingan dan Konseling Islam di Sekolah. </w:t>
              </w:r>
              <w:r w:rsidRPr="00694A24">
                <w:rPr>
                  <w:i/>
                  <w:iCs/>
                  <w:noProof/>
                  <w:sz w:val="22"/>
                </w:rPr>
                <w:t>Jurnal Dakwah</w:t>
              </w:r>
              <w:r w:rsidRPr="00694A24">
                <w:rPr>
                  <w:noProof/>
                  <w:sz w:val="22"/>
                </w:rPr>
                <w:t>, 1-8.</w:t>
              </w:r>
            </w:p>
            <w:p w:rsidR="00694A24" w:rsidRPr="00694A24" w:rsidRDefault="00694A24" w:rsidP="00694A24">
              <w:pPr>
                <w:spacing w:after="0" w:line="240" w:lineRule="auto"/>
                <w:ind w:left="720" w:hanging="720"/>
                <w:jc w:val="both"/>
                <w:rPr>
                  <w:noProof/>
                  <w:sz w:val="22"/>
                </w:rPr>
              </w:pPr>
              <w:r w:rsidRPr="00694A24">
                <w:rPr>
                  <w:noProof/>
                  <w:sz w:val="22"/>
                </w:rPr>
                <w:t xml:space="preserve">Bertens. (2002). </w:t>
              </w:r>
              <w:r w:rsidRPr="00694A24">
                <w:rPr>
                  <w:i/>
                  <w:iCs/>
                  <w:noProof/>
                  <w:sz w:val="22"/>
                </w:rPr>
                <w:t>Etika.</w:t>
              </w:r>
              <w:r w:rsidRPr="00694A24">
                <w:rPr>
                  <w:noProof/>
                  <w:sz w:val="22"/>
                </w:rPr>
                <w:t xml:space="preserve"> Jakarta: Gramedia Pusataka Utama.</w:t>
              </w:r>
            </w:p>
            <w:p w:rsidR="00694A24" w:rsidRPr="00694A24" w:rsidRDefault="00694A24" w:rsidP="00694A24">
              <w:pPr>
                <w:spacing w:after="0" w:line="240" w:lineRule="auto"/>
                <w:ind w:left="720" w:hanging="720"/>
                <w:jc w:val="both"/>
                <w:rPr>
                  <w:noProof/>
                  <w:sz w:val="22"/>
                </w:rPr>
              </w:pPr>
              <w:r w:rsidRPr="00694A24">
                <w:rPr>
                  <w:noProof/>
                  <w:sz w:val="22"/>
                </w:rPr>
                <w:t xml:space="preserve">Ekawati, M. (2017). Kesantunan Semu pada Tindak Tutur Ekspresif Marah dalam Bahasa Indonesia. </w:t>
              </w:r>
              <w:r w:rsidRPr="00694A24">
                <w:rPr>
                  <w:i/>
                  <w:iCs/>
                  <w:noProof/>
                  <w:sz w:val="22"/>
                </w:rPr>
                <w:t>Jurnal Bahasa dan Sastra</w:t>
              </w:r>
              <w:r w:rsidRPr="00694A24">
                <w:rPr>
                  <w:noProof/>
                  <w:sz w:val="22"/>
                </w:rPr>
                <w:t>, 1-22.</w:t>
              </w:r>
            </w:p>
            <w:p w:rsidR="00694A24" w:rsidRPr="00694A24" w:rsidRDefault="00694A24" w:rsidP="00694A24">
              <w:pPr>
                <w:spacing w:after="0" w:line="240" w:lineRule="auto"/>
                <w:ind w:left="720" w:hanging="720"/>
                <w:jc w:val="both"/>
                <w:rPr>
                  <w:noProof/>
                  <w:sz w:val="22"/>
                </w:rPr>
              </w:pPr>
              <w:r w:rsidRPr="00694A24">
                <w:rPr>
                  <w:noProof/>
                  <w:sz w:val="22"/>
                </w:rPr>
                <w:t xml:space="preserve">Freire, P. (2007). </w:t>
              </w:r>
              <w:r w:rsidRPr="00694A24">
                <w:rPr>
                  <w:i/>
                  <w:iCs/>
                  <w:noProof/>
                  <w:sz w:val="22"/>
                </w:rPr>
                <w:t>Pendidikan Kaum Tertindas.</w:t>
              </w:r>
              <w:r w:rsidRPr="00694A24">
                <w:rPr>
                  <w:noProof/>
                  <w:sz w:val="22"/>
                </w:rPr>
                <w:t xml:space="preserve"> Jakarta: LP3ES.</w:t>
              </w:r>
            </w:p>
            <w:p w:rsidR="00694A24" w:rsidRPr="00694A24" w:rsidRDefault="00694A24" w:rsidP="00694A24">
              <w:pPr>
                <w:spacing w:after="0" w:line="240" w:lineRule="auto"/>
                <w:ind w:left="720" w:hanging="720"/>
                <w:jc w:val="both"/>
                <w:rPr>
                  <w:noProof/>
                  <w:sz w:val="22"/>
                </w:rPr>
              </w:pPr>
              <w:r w:rsidRPr="00694A24">
                <w:rPr>
                  <w:noProof/>
                  <w:sz w:val="22"/>
                </w:rPr>
                <w:t xml:space="preserve">Himawati, F. (2010). </w:t>
              </w:r>
              <w:r w:rsidRPr="00694A24">
                <w:rPr>
                  <w:i/>
                  <w:iCs/>
                  <w:noProof/>
                  <w:sz w:val="22"/>
                </w:rPr>
                <w:t>Bimbingan dan Konseling.</w:t>
              </w:r>
              <w:r w:rsidRPr="00694A24">
                <w:rPr>
                  <w:noProof/>
                  <w:sz w:val="22"/>
                </w:rPr>
                <w:t xml:space="preserve"> Jakarta: PT Raja Grafindo Persada.</w:t>
              </w:r>
            </w:p>
            <w:p w:rsidR="00694A24" w:rsidRPr="00694A24" w:rsidRDefault="00694A24" w:rsidP="00694A24">
              <w:pPr>
                <w:spacing w:after="0" w:line="240" w:lineRule="auto"/>
                <w:ind w:left="720" w:hanging="720"/>
                <w:jc w:val="both"/>
                <w:rPr>
                  <w:noProof/>
                  <w:sz w:val="22"/>
                </w:rPr>
              </w:pPr>
              <w:r w:rsidRPr="00694A24">
                <w:rPr>
                  <w:noProof/>
                  <w:sz w:val="22"/>
                </w:rPr>
                <w:t xml:space="preserve">Mas, S. R. (2012). Hubungan kompetensi personal dan profesional guru dengan motivasi belajar siswa di SMK N 2 Kota Gorontalo. </w:t>
              </w:r>
              <w:r w:rsidRPr="00694A24">
                <w:rPr>
                  <w:i/>
                  <w:iCs/>
                  <w:noProof/>
                  <w:sz w:val="22"/>
                </w:rPr>
                <w:t>Jurnal Pendidikan dan Pembelajaran</w:t>
              </w:r>
              <w:r w:rsidRPr="00694A24">
                <w:rPr>
                  <w:noProof/>
                  <w:sz w:val="22"/>
                </w:rPr>
                <w:t>, 212-219.</w:t>
              </w:r>
            </w:p>
            <w:p w:rsidR="00694A24" w:rsidRPr="00694A24" w:rsidRDefault="00694A24" w:rsidP="00694A24">
              <w:pPr>
                <w:spacing w:after="0" w:line="240" w:lineRule="auto"/>
                <w:ind w:left="720" w:hanging="720"/>
                <w:jc w:val="both"/>
                <w:rPr>
                  <w:noProof/>
                  <w:sz w:val="22"/>
                </w:rPr>
              </w:pPr>
              <w:r w:rsidRPr="00694A24">
                <w:rPr>
                  <w:noProof/>
                  <w:sz w:val="22"/>
                </w:rPr>
                <w:t xml:space="preserve">Mulyasa. (2014). </w:t>
              </w:r>
              <w:r w:rsidRPr="00694A24">
                <w:rPr>
                  <w:i/>
                  <w:iCs/>
                  <w:noProof/>
                  <w:sz w:val="22"/>
                </w:rPr>
                <w:t>Implementasi Kurikulum 2013.</w:t>
              </w:r>
              <w:r w:rsidRPr="00694A24">
                <w:rPr>
                  <w:noProof/>
                  <w:sz w:val="22"/>
                </w:rPr>
                <w:t xml:space="preserve"> Bandung: Rosda.</w:t>
              </w:r>
            </w:p>
            <w:p w:rsidR="00694A24" w:rsidRPr="00694A24" w:rsidRDefault="00694A24" w:rsidP="00694A24">
              <w:pPr>
                <w:spacing w:after="0" w:line="240" w:lineRule="auto"/>
                <w:ind w:left="720" w:hanging="720"/>
                <w:jc w:val="both"/>
                <w:rPr>
                  <w:noProof/>
                  <w:sz w:val="22"/>
                </w:rPr>
              </w:pPr>
              <w:r w:rsidRPr="00694A24">
                <w:rPr>
                  <w:noProof/>
                  <w:sz w:val="22"/>
                </w:rPr>
                <w:t xml:space="preserve">Prayitno. (2012). </w:t>
              </w:r>
              <w:r w:rsidRPr="00694A24">
                <w:rPr>
                  <w:i/>
                  <w:iCs/>
                  <w:noProof/>
                  <w:sz w:val="22"/>
                </w:rPr>
                <w:t>Seri Panduan Layanan dan Kegiatan Pendukung Konseling.</w:t>
              </w:r>
              <w:r w:rsidRPr="00694A24">
                <w:rPr>
                  <w:noProof/>
                  <w:sz w:val="22"/>
                </w:rPr>
                <w:t xml:space="preserve"> Padang: UNP Press.</w:t>
              </w:r>
            </w:p>
            <w:p w:rsidR="00694A24" w:rsidRPr="00694A24" w:rsidRDefault="00694A24" w:rsidP="00694A24">
              <w:pPr>
                <w:spacing w:after="0" w:line="240" w:lineRule="auto"/>
                <w:ind w:left="720" w:hanging="720"/>
                <w:jc w:val="both"/>
                <w:rPr>
                  <w:noProof/>
                  <w:sz w:val="22"/>
                </w:rPr>
              </w:pPr>
              <w:r w:rsidRPr="00694A24">
                <w:rPr>
                  <w:noProof/>
                  <w:sz w:val="22"/>
                </w:rPr>
                <w:lastRenderedPageBreak/>
                <w:t xml:space="preserve">Prayitno, H. J. (2011). Taknik dan Strategi Tindak Kesantunan Direktif di Kalangan andik SD berlatar belakang Budaya Jawa. </w:t>
              </w:r>
              <w:r w:rsidRPr="00694A24">
                <w:rPr>
                  <w:i/>
                  <w:iCs/>
                  <w:noProof/>
                  <w:sz w:val="22"/>
                </w:rPr>
                <w:t>Kajian linguistik dan satra</w:t>
              </w:r>
              <w:r w:rsidRPr="00694A24">
                <w:rPr>
                  <w:noProof/>
                  <w:sz w:val="22"/>
                </w:rPr>
                <w:t>, 204-218.</w:t>
              </w:r>
            </w:p>
            <w:p w:rsidR="00694A24" w:rsidRPr="00694A24" w:rsidRDefault="00694A24" w:rsidP="00694A24">
              <w:pPr>
                <w:spacing w:after="0" w:line="240" w:lineRule="auto"/>
                <w:ind w:left="720" w:hanging="720"/>
                <w:jc w:val="both"/>
                <w:rPr>
                  <w:noProof/>
                  <w:sz w:val="22"/>
                </w:rPr>
              </w:pPr>
              <w:r w:rsidRPr="00694A24">
                <w:rPr>
                  <w:noProof/>
                  <w:sz w:val="22"/>
                </w:rPr>
                <w:t xml:space="preserve">Siswoyo, D. (2007). </w:t>
              </w:r>
              <w:r w:rsidRPr="00694A24">
                <w:rPr>
                  <w:i/>
                  <w:iCs/>
                  <w:noProof/>
                  <w:sz w:val="22"/>
                </w:rPr>
                <w:t>Ilmu Pendidikan.</w:t>
              </w:r>
              <w:r w:rsidRPr="00694A24">
                <w:rPr>
                  <w:noProof/>
                  <w:sz w:val="22"/>
                </w:rPr>
                <w:t xml:space="preserve"> Yogyakarta: UNY Press.</w:t>
              </w:r>
            </w:p>
            <w:p w:rsidR="00694A24" w:rsidRPr="00694A24" w:rsidRDefault="00694A24" w:rsidP="00694A24">
              <w:pPr>
                <w:spacing w:after="0" w:line="240" w:lineRule="auto"/>
                <w:ind w:left="720" w:hanging="720"/>
                <w:jc w:val="both"/>
                <w:rPr>
                  <w:noProof/>
                  <w:sz w:val="22"/>
                </w:rPr>
              </w:pPr>
              <w:r w:rsidRPr="00694A24">
                <w:rPr>
                  <w:noProof/>
                  <w:sz w:val="22"/>
                </w:rPr>
                <w:t xml:space="preserve">Syamsu, Y. (2006). </w:t>
              </w:r>
              <w:r w:rsidRPr="00694A24">
                <w:rPr>
                  <w:i/>
                  <w:iCs/>
                  <w:noProof/>
                  <w:sz w:val="22"/>
                </w:rPr>
                <w:t>Bimbingan dan Konseling.</w:t>
              </w:r>
              <w:r w:rsidRPr="00694A24">
                <w:rPr>
                  <w:noProof/>
                  <w:sz w:val="22"/>
                </w:rPr>
                <w:t xml:space="preserve"> Jakarta: Litbangkes Kementerian Kesehatan RI.</w:t>
              </w:r>
            </w:p>
            <w:p w:rsidR="00694A24" w:rsidRPr="00694A24" w:rsidRDefault="00694A24" w:rsidP="00694A24">
              <w:pPr>
                <w:spacing w:after="0" w:line="240" w:lineRule="auto"/>
                <w:ind w:left="720" w:hanging="720"/>
                <w:jc w:val="both"/>
                <w:rPr>
                  <w:noProof/>
                  <w:sz w:val="22"/>
                </w:rPr>
              </w:pPr>
              <w:r w:rsidRPr="00694A24">
                <w:rPr>
                  <w:noProof/>
                  <w:sz w:val="22"/>
                </w:rPr>
                <w:t xml:space="preserve">Syarif, A. (2017). Perkembangan Motorik Siswa Kelas V di Sekolah Dasar Negeri 2 Rejosari Kecamatam Bandongan akbupaten Magelang. </w:t>
              </w:r>
              <w:r w:rsidRPr="00694A24">
                <w:rPr>
                  <w:i/>
                  <w:iCs/>
                  <w:noProof/>
                  <w:sz w:val="22"/>
                </w:rPr>
                <w:t>Elementary School</w:t>
              </w:r>
              <w:r w:rsidRPr="00694A24">
                <w:rPr>
                  <w:noProof/>
                  <w:sz w:val="22"/>
                </w:rPr>
                <w:t>, 112-119.</w:t>
              </w:r>
            </w:p>
            <w:p w:rsidR="00694A24" w:rsidRPr="00694A24" w:rsidRDefault="00694A24" w:rsidP="00694A24">
              <w:pPr>
                <w:spacing w:after="0" w:line="240" w:lineRule="auto"/>
                <w:ind w:left="720" w:hanging="720"/>
                <w:jc w:val="both"/>
                <w:rPr>
                  <w:noProof/>
                  <w:sz w:val="22"/>
                </w:rPr>
              </w:pPr>
              <w:r w:rsidRPr="00694A24">
                <w:rPr>
                  <w:noProof/>
                  <w:sz w:val="22"/>
                </w:rPr>
                <w:t xml:space="preserve">Tohirin. (2007). </w:t>
              </w:r>
              <w:r w:rsidRPr="00694A24">
                <w:rPr>
                  <w:i/>
                  <w:iCs/>
                  <w:noProof/>
                  <w:sz w:val="22"/>
                </w:rPr>
                <w:t>Bimbingan dan Konseling di Sekolah dan Madrasah berbasis Integrasi.</w:t>
              </w:r>
              <w:r w:rsidRPr="00694A24">
                <w:rPr>
                  <w:noProof/>
                  <w:sz w:val="22"/>
                </w:rPr>
                <w:t xml:space="preserve"> Magelang: UNIMMa Press.</w:t>
              </w:r>
            </w:p>
            <w:p w:rsidR="00694A24" w:rsidRPr="00694A24" w:rsidRDefault="00694A24" w:rsidP="00694A24">
              <w:pPr>
                <w:spacing w:after="0" w:line="240" w:lineRule="auto"/>
                <w:jc w:val="both"/>
                <w:rPr>
                  <w:sz w:val="22"/>
                </w:rPr>
              </w:pPr>
              <w:r w:rsidRPr="00694A24">
                <w:rPr>
                  <w:b/>
                  <w:bCs/>
                  <w:noProof/>
                  <w:sz w:val="22"/>
                </w:rPr>
                <w:fldChar w:fldCharType="end"/>
              </w:r>
            </w:p>
          </w:sdtContent>
        </w:sdt>
      </w:sdtContent>
    </w:sdt>
    <w:sectPr w:rsidR="00694A24" w:rsidRPr="00694A24" w:rsidSect="00C30DC8">
      <w:headerReference w:type="even" r:id="rId11"/>
      <w:headerReference w:type="default" r:id="rId12"/>
      <w:footerReference w:type="even" r:id="rId13"/>
      <w:footerReference w:type="default" r:id="rId14"/>
      <w:headerReference w:type="first" r:id="rId15"/>
      <w:footerReference w:type="first" r:id="rId16"/>
      <w:pgSz w:w="11906" w:h="16838"/>
      <w:pgMar w:top="2268" w:right="1701" w:bottom="1701" w:left="2268" w:header="720" w:footer="720" w:gutter="0"/>
      <w:pgNumType w:start="3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DF8" w:rsidRDefault="00CA0DF8" w:rsidP="002D06C0">
      <w:pPr>
        <w:spacing w:after="0" w:line="240" w:lineRule="auto"/>
      </w:pPr>
      <w:r>
        <w:separator/>
      </w:r>
    </w:p>
  </w:endnote>
  <w:endnote w:type="continuationSeparator" w:id="0">
    <w:p w:rsidR="00CA0DF8" w:rsidRDefault="00CA0DF8" w:rsidP="002D0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DC8" w:rsidRDefault="00C30D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895318"/>
      <w:docPartObj>
        <w:docPartGallery w:val="Page Numbers (Bottom of Page)"/>
        <w:docPartUnique/>
      </w:docPartObj>
    </w:sdtPr>
    <w:sdtEndPr>
      <w:rPr>
        <w:noProof/>
        <w:sz w:val="20"/>
        <w:szCs w:val="20"/>
      </w:rPr>
    </w:sdtEndPr>
    <w:sdtContent>
      <w:p w:rsidR="002D06C0" w:rsidRPr="00C30DC8" w:rsidRDefault="00C30DC8" w:rsidP="00B329D6">
        <w:pPr>
          <w:pStyle w:val="Footer"/>
          <w:ind w:right="140"/>
          <w:jc w:val="right"/>
          <w:rPr>
            <w:sz w:val="20"/>
            <w:szCs w:val="20"/>
          </w:rPr>
        </w:pPr>
        <w:r w:rsidRPr="00C30DC8">
          <w:rPr>
            <w:rFonts w:eastAsia="MS Mincho"/>
            <w:noProof/>
            <w:sz w:val="20"/>
            <w:szCs w:val="20"/>
            <w:lang w:val="id-ID" w:eastAsia="id-ID"/>
          </w:rPr>
          <mc:AlternateContent>
            <mc:Choice Requires="wps">
              <w:drawing>
                <wp:anchor distT="0" distB="0" distL="114300" distR="114300" simplePos="0" relativeHeight="251659264" behindDoc="1" locked="0" layoutInCell="1" allowOverlap="1" wp14:anchorId="65366C88" wp14:editId="73EE9404">
                  <wp:simplePos x="0" y="0"/>
                  <wp:positionH relativeFrom="column">
                    <wp:posOffset>-109855</wp:posOffset>
                  </wp:positionH>
                  <wp:positionV relativeFrom="paragraph">
                    <wp:posOffset>-53502</wp:posOffset>
                  </wp:positionV>
                  <wp:extent cx="5092995" cy="247650"/>
                  <wp:effectExtent l="0" t="0" r="1270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995" cy="247650"/>
                          </a:xfrm>
                          <a:prstGeom prst="roundRect">
                            <a:avLst>
                              <a:gd name="adj" fmla="val 16667"/>
                            </a:avLst>
                          </a:prstGeom>
                          <a:solidFill>
                            <a:srgbClr val="FFFFFF"/>
                          </a:solidFill>
                          <a:ln w="9525">
                            <a:solidFill>
                              <a:srgbClr val="000000"/>
                            </a:solidFill>
                            <a:round/>
                            <a:headEnd/>
                            <a:tailEnd/>
                          </a:ln>
                        </wps:spPr>
                        <wps:txbx>
                          <w:txbxContent>
                            <w:p w:rsidR="00C30DC8" w:rsidRPr="00C30DC8" w:rsidRDefault="00C30DC8" w:rsidP="00C30DC8">
                              <w:pPr>
                                <w:ind w:right="360"/>
                                <w:rPr>
                                  <w:sz w:val="20"/>
                                  <w:szCs w:val="20"/>
                                  <w:lang w:val="id-ID"/>
                                </w:rPr>
                              </w:pPr>
                              <w:bookmarkStart w:id="0" w:name="_GoBack"/>
                              <w:r w:rsidRPr="00C30DC8">
                                <w:rPr>
                                  <w:sz w:val="20"/>
                                  <w:szCs w:val="20"/>
                                </w:rPr>
                                <w:t xml:space="preserve">Jurnal TRANSFORMASI, Vol. </w:t>
                              </w:r>
                              <w:r w:rsidRPr="00C30DC8">
                                <w:rPr>
                                  <w:sz w:val="20"/>
                                  <w:szCs w:val="20"/>
                                  <w:lang w:val="id-ID"/>
                                </w:rPr>
                                <w:t>17</w:t>
                              </w:r>
                              <w:r w:rsidRPr="00C30DC8">
                                <w:rPr>
                                  <w:sz w:val="20"/>
                                  <w:szCs w:val="20"/>
                                </w:rPr>
                                <w:t xml:space="preserve">, No. </w:t>
                              </w:r>
                              <w:r w:rsidRPr="00C30DC8">
                                <w:rPr>
                                  <w:sz w:val="20"/>
                                  <w:szCs w:val="20"/>
                                  <w:lang w:val="id-ID"/>
                                </w:rPr>
                                <w:t>2</w:t>
                              </w:r>
                              <w:r w:rsidRPr="00C30DC8">
                                <w:rPr>
                                  <w:sz w:val="20"/>
                                  <w:szCs w:val="20"/>
                                </w:rPr>
                                <w:t xml:space="preserve">, </w:t>
                              </w:r>
                              <w:proofErr w:type="gramStart"/>
                              <w:r w:rsidRPr="00C30DC8">
                                <w:rPr>
                                  <w:sz w:val="20"/>
                                  <w:szCs w:val="20"/>
                                </w:rPr>
                                <w:t>20</w:t>
                              </w:r>
                              <w:r w:rsidRPr="00C30DC8">
                                <w:rPr>
                                  <w:sz w:val="20"/>
                                  <w:szCs w:val="20"/>
                                  <w:lang w:val="id-ID"/>
                                </w:rPr>
                                <w:t>21</w:t>
                              </w:r>
                              <w:r w:rsidRPr="00C30DC8">
                                <w:rPr>
                                  <w:sz w:val="20"/>
                                  <w:szCs w:val="20"/>
                                </w:rPr>
                                <w:t xml:space="preserve"> :</w:t>
                              </w:r>
                              <w:proofErr w:type="gramEnd"/>
                              <w:r w:rsidRPr="00C30DC8">
                                <w:rPr>
                                  <w:sz w:val="20"/>
                                  <w:szCs w:val="20"/>
                                </w:rPr>
                                <w:t xml:space="preserve"> </w:t>
                              </w:r>
                              <w:r>
                                <w:rPr>
                                  <w:sz w:val="20"/>
                                  <w:szCs w:val="20"/>
                                  <w:lang w:val="id-ID"/>
                                </w:rPr>
                                <w:t>32 - 37</w:t>
                              </w:r>
                            </w:p>
                            <w:bookmarkEnd w:id="0"/>
                            <w:p w:rsidR="00C30DC8" w:rsidRDefault="00C30DC8" w:rsidP="00C30D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8.65pt;margin-top:-4.2pt;width:401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">
                  <v:textbox>
                    <w:txbxContent>
                      <w:p w:rsidR="00C30DC8" w:rsidRPr="00C30DC8" w:rsidRDefault="00C30DC8" w:rsidP="00C30DC8">
                        <w:pPr>
                          <w:ind w:right="360"/>
                          <w:rPr>
                            <w:sz w:val="20"/>
                            <w:szCs w:val="20"/>
                            <w:lang w:val="id-ID"/>
                          </w:rPr>
                        </w:pPr>
                        <w:bookmarkStart w:id="1" w:name="_GoBack"/>
                        <w:r w:rsidRPr="00C30DC8">
                          <w:rPr>
                            <w:sz w:val="20"/>
                            <w:szCs w:val="20"/>
                          </w:rPr>
                          <w:t xml:space="preserve">Jurnal TRANSFORMASI, Vol. </w:t>
                        </w:r>
                        <w:r w:rsidRPr="00C30DC8">
                          <w:rPr>
                            <w:sz w:val="20"/>
                            <w:szCs w:val="20"/>
                            <w:lang w:val="id-ID"/>
                          </w:rPr>
                          <w:t>17</w:t>
                        </w:r>
                        <w:r w:rsidRPr="00C30DC8">
                          <w:rPr>
                            <w:sz w:val="20"/>
                            <w:szCs w:val="20"/>
                          </w:rPr>
                          <w:t xml:space="preserve">, No. </w:t>
                        </w:r>
                        <w:r w:rsidRPr="00C30DC8">
                          <w:rPr>
                            <w:sz w:val="20"/>
                            <w:szCs w:val="20"/>
                            <w:lang w:val="id-ID"/>
                          </w:rPr>
                          <w:t>2</w:t>
                        </w:r>
                        <w:r w:rsidRPr="00C30DC8">
                          <w:rPr>
                            <w:sz w:val="20"/>
                            <w:szCs w:val="20"/>
                          </w:rPr>
                          <w:t xml:space="preserve">, </w:t>
                        </w:r>
                        <w:proofErr w:type="gramStart"/>
                        <w:r w:rsidRPr="00C30DC8">
                          <w:rPr>
                            <w:sz w:val="20"/>
                            <w:szCs w:val="20"/>
                          </w:rPr>
                          <w:t>20</w:t>
                        </w:r>
                        <w:r w:rsidRPr="00C30DC8">
                          <w:rPr>
                            <w:sz w:val="20"/>
                            <w:szCs w:val="20"/>
                            <w:lang w:val="id-ID"/>
                          </w:rPr>
                          <w:t>21</w:t>
                        </w:r>
                        <w:r w:rsidRPr="00C30DC8">
                          <w:rPr>
                            <w:sz w:val="20"/>
                            <w:szCs w:val="20"/>
                          </w:rPr>
                          <w:t xml:space="preserve"> :</w:t>
                        </w:r>
                        <w:proofErr w:type="gramEnd"/>
                        <w:r w:rsidRPr="00C30DC8">
                          <w:rPr>
                            <w:sz w:val="20"/>
                            <w:szCs w:val="20"/>
                          </w:rPr>
                          <w:t xml:space="preserve"> </w:t>
                        </w:r>
                        <w:r>
                          <w:rPr>
                            <w:sz w:val="20"/>
                            <w:szCs w:val="20"/>
                            <w:lang w:val="id-ID"/>
                          </w:rPr>
                          <w:t>32 - 37</w:t>
                        </w:r>
                      </w:p>
                      <w:bookmarkEnd w:id="1"/>
                      <w:p w:rsidR="00C30DC8" w:rsidRDefault="00C30DC8" w:rsidP="00C30DC8"/>
                    </w:txbxContent>
                  </v:textbox>
                </v:roundrect>
              </w:pict>
            </mc:Fallback>
          </mc:AlternateContent>
        </w:r>
        <w:r w:rsidR="002D06C0" w:rsidRPr="00C30DC8">
          <w:rPr>
            <w:sz w:val="20"/>
            <w:szCs w:val="20"/>
          </w:rPr>
          <w:fldChar w:fldCharType="begin"/>
        </w:r>
        <w:r w:rsidR="002D06C0" w:rsidRPr="00C30DC8">
          <w:rPr>
            <w:sz w:val="20"/>
            <w:szCs w:val="20"/>
          </w:rPr>
          <w:instrText xml:space="preserve"> PAGE   \* MERGEFORMAT </w:instrText>
        </w:r>
        <w:r w:rsidR="002D06C0" w:rsidRPr="00C30DC8">
          <w:rPr>
            <w:sz w:val="20"/>
            <w:szCs w:val="20"/>
          </w:rPr>
          <w:fldChar w:fldCharType="separate"/>
        </w:r>
        <w:r w:rsidR="002F29F6">
          <w:rPr>
            <w:noProof/>
            <w:sz w:val="20"/>
            <w:szCs w:val="20"/>
          </w:rPr>
          <w:t>32</w:t>
        </w:r>
        <w:r w:rsidR="002D06C0" w:rsidRPr="00C30DC8">
          <w:rPr>
            <w:noProof/>
            <w:sz w:val="20"/>
            <w:szCs w:val="20"/>
          </w:rPr>
          <w:fldChar w:fldCharType="end"/>
        </w:r>
      </w:p>
    </w:sdtContent>
  </w:sdt>
  <w:p w:rsidR="002D06C0" w:rsidRDefault="002F29F6" w:rsidP="002F29F6">
    <w:pPr>
      <w:pStyle w:val="Footer"/>
      <w:tabs>
        <w:tab w:val="clear" w:pos="4513"/>
        <w:tab w:val="clear" w:pos="9026"/>
        <w:tab w:val="left" w:pos="1792"/>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DC8" w:rsidRDefault="00C30D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DF8" w:rsidRDefault="00CA0DF8" w:rsidP="002D06C0">
      <w:pPr>
        <w:spacing w:after="0" w:line="240" w:lineRule="auto"/>
      </w:pPr>
      <w:r>
        <w:separator/>
      </w:r>
    </w:p>
  </w:footnote>
  <w:footnote w:type="continuationSeparator" w:id="0">
    <w:p w:rsidR="00CA0DF8" w:rsidRDefault="00CA0DF8" w:rsidP="002D0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DC8" w:rsidRDefault="00C30D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Pr="002D06C0" w:rsidRDefault="002D06C0" w:rsidP="002D06C0">
    <w:pPr>
      <w:pBdr>
        <w:bottom w:val="thinThickSmallGap" w:sz="24" w:space="1" w:color="auto"/>
      </w:pBdr>
      <w:tabs>
        <w:tab w:val="center" w:pos="4252"/>
        <w:tab w:val="right" w:pos="8504"/>
      </w:tabs>
      <w:snapToGrid w:val="0"/>
      <w:spacing w:after="0" w:line="240" w:lineRule="auto"/>
      <w:jc w:val="center"/>
      <w:rPr>
        <w:rFonts w:eastAsia="MS Mincho"/>
        <w:sz w:val="21"/>
        <w:szCs w:val="21"/>
      </w:rPr>
    </w:pPr>
    <w:r w:rsidRPr="002D06C0">
      <w:rPr>
        <w:rFonts w:eastAsia="MS Mincho"/>
        <w:sz w:val="21"/>
        <w:szCs w:val="21"/>
      </w:rPr>
      <w:t>“Jurnal TRANSFORMASI (Informasi &amp; Pengembangan Iptek)” (STMIK BINA PATRIA)</w:t>
    </w:r>
  </w:p>
  <w:p w:rsidR="002D06C0" w:rsidRDefault="002D06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DC8" w:rsidRDefault="00C30D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86919"/>
    <w:multiLevelType w:val="hybridMultilevel"/>
    <w:tmpl w:val="4CF85E58"/>
    <w:lvl w:ilvl="0" w:tplc="E9949544">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7C613A"/>
    <w:multiLevelType w:val="hybridMultilevel"/>
    <w:tmpl w:val="E4C601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DBC64A8"/>
    <w:multiLevelType w:val="hybridMultilevel"/>
    <w:tmpl w:val="58680E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B4A"/>
    <w:rsid w:val="00031B4A"/>
    <w:rsid w:val="002D06C0"/>
    <w:rsid w:val="002F29F6"/>
    <w:rsid w:val="00694A24"/>
    <w:rsid w:val="006B7FBF"/>
    <w:rsid w:val="00B329D6"/>
    <w:rsid w:val="00C30DC8"/>
    <w:rsid w:val="00CA0DF8"/>
    <w:rsid w:val="00F860F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B4A"/>
    <w:rPr>
      <w:rFonts w:ascii="Times New Roman" w:eastAsia="Times New Roman"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694A24"/>
    <w:pPr>
      <w:spacing w:after="0" w:line="240" w:lineRule="auto"/>
    </w:pPr>
    <w:rPr>
      <w:rFonts w:ascii="Times New Roman" w:hAnsi="Times New Roman"/>
      <w:sz w:val="24"/>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694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4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24"/>
    <w:rPr>
      <w:rFonts w:ascii="Tahoma" w:eastAsia="Times New Roman" w:hAnsi="Tahoma" w:cs="Tahoma"/>
      <w:sz w:val="16"/>
      <w:szCs w:val="16"/>
      <w:lang w:val="en-US"/>
    </w:rPr>
  </w:style>
  <w:style w:type="character" w:styleId="Hyperlink">
    <w:name w:val="Hyperlink"/>
    <w:basedOn w:val="DefaultParagraphFont"/>
    <w:uiPriority w:val="99"/>
    <w:unhideWhenUsed/>
    <w:rsid w:val="00694A24"/>
    <w:rPr>
      <w:color w:val="0000FF" w:themeColor="hyperlink"/>
      <w:u w:val="single"/>
    </w:rPr>
  </w:style>
  <w:style w:type="paragraph" w:styleId="ListParagraph">
    <w:name w:val="List Paragraph"/>
    <w:basedOn w:val="Normal"/>
    <w:uiPriority w:val="34"/>
    <w:qFormat/>
    <w:rsid w:val="00694A24"/>
    <w:pPr>
      <w:ind w:left="720"/>
      <w:contextualSpacing/>
    </w:pPr>
  </w:style>
  <w:style w:type="paragraph" w:styleId="Header">
    <w:name w:val="header"/>
    <w:basedOn w:val="Normal"/>
    <w:link w:val="HeaderChar"/>
    <w:uiPriority w:val="99"/>
    <w:unhideWhenUsed/>
    <w:rsid w:val="002D0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6C0"/>
    <w:rPr>
      <w:rFonts w:ascii="Times New Roman" w:eastAsia="Times New Roman" w:hAnsi="Times New Roman" w:cs="Times New Roman"/>
      <w:sz w:val="24"/>
      <w:lang w:val="en-US"/>
    </w:rPr>
  </w:style>
  <w:style w:type="paragraph" w:styleId="Footer">
    <w:name w:val="footer"/>
    <w:basedOn w:val="Normal"/>
    <w:link w:val="FooterChar"/>
    <w:uiPriority w:val="99"/>
    <w:unhideWhenUsed/>
    <w:rsid w:val="002D0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6C0"/>
    <w:rPr>
      <w:rFonts w:ascii="Times New Roman" w:eastAsia="Times New Roman" w:hAnsi="Times New Roman" w:cs="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B4A"/>
    <w:rPr>
      <w:rFonts w:ascii="Times New Roman" w:eastAsia="Times New Roman"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694A24"/>
    <w:pPr>
      <w:spacing w:after="0" w:line="240" w:lineRule="auto"/>
    </w:pPr>
    <w:rPr>
      <w:rFonts w:ascii="Times New Roman" w:hAnsi="Times New Roman"/>
      <w:sz w:val="24"/>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694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4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24"/>
    <w:rPr>
      <w:rFonts w:ascii="Tahoma" w:eastAsia="Times New Roman" w:hAnsi="Tahoma" w:cs="Tahoma"/>
      <w:sz w:val="16"/>
      <w:szCs w:val="16"/>
      <w:lang w:val="en-US"/>
    </w:rPr>
  </w:style>
  <w:style w:type="character" w:styleId="Hyperlink">
    <w:name w:val="Hyperlink"/>
    <w:basedOn w:val="DefaultParagraphFont"/>
    <w:uiPriority w:val="99"/>
    <w:unhideWhenUsed/>
    <w:rsid w:val="00694A24"/>
    <w:rPr>
      <w:color w:val="0000FF" w:themeColor="hyperlink"/>
      <w:u w:val="single"/>
    </w:rPr>
  </w:style>
  <w:style w:type="paragraph" w:styleId="ListParagraph">
    <w:name w:val="List Paragraph"/>
    <w:basedOn w:val="Normal"/>
    <w:uiPriority w:val="34"/>
    <w:qFormat/>
    <w:rsid w:val="00694A24"/>
    <w:pPr>
      <w:ind w:left="720"/>
      <w:contextualSpacing/>
    </w:pPr>
  </w:style>
  <w:style w:type="paragraph" w:styleId="Header">
    <w:name w:val="header"/>
    <w:basedOn w:val="Normal"/>
    <w:link w:val="HeaderChar"/>
    <w:uiPriority w:val="99"/>
    <w:unhideWhenUsed/>
    <w:rsid w:val="002D0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6C0"/>
    <w:rPr>
      <w:rFonts w:ascii="Times New Roman" w:eastAsia="Times New Roman" w:hAnsi="Times New Roman" w:cs="Times New Roman"/>
      <w:sz w:val="24"/>
      <w:lang w:val="en-US"/>
    </w:rPr>
  </w:style>
  <w:style w:type="paragraph" w:styleId="Footer">
    <w:name w:val="footer"/>
    <w:basedOn w:val="Normal"/>
    <w:link w:val="FooterChar"/>
    <w:uiPriority w:val="99"/>
    <w:unhideWhenUsed/>
    <w:rsid w:val="002D0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6C0"/>
    <w:rPr>
      <w:rFonts w:ascii="Times New Roman" w:eastAsia="Times New Roman"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subiyanto1957@gmail.com"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Kesantunan siswa</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Sheet1!$B$2:$D$2</c:f>
              <c:strCache>
                <c:ptCount val="3"/>
                <c:pt idx="0">
                  <c:v>cukup santun</c:v>
                </c:pt>
                <c:pt idx="1">
                  <c:v>santun</c:v>
                </c:pt>
                <c:pt idx="2">
                  <c:v>sangat santun</c:v>
                </c:pt>
              </c:strCache>
            </c:strRef>
          </c:cat>
          <c:val>
            <c:numRef>
              <c:f>Sheet1!$B$3:$D$3</c:f>
              <c:numCache>
                <c:formatCode>General</c:formatCode>
                <c:ptCount val="3"/>
                <c:pt idx="0">
                  <c:v>9</c:v>
                </c:pt>
                <c:pt idx="1">
                  <c:v>13</c:v>
                </c:pt>
                <c:pt idx="2">
                  <c:v>2</c:v>
                </c:pt>
              </c:numCache>
            </c:numRef>
          </c:val>
        </c:ser>
        <c:dLbls>
          <c:showLegendKey val="0"/>
          <c:showVal val="0"/>
          <c:showCatName val="0"/>
          <c:showSerName val="0"/>
          <c:showPercent val="0"/>
          <c:showBubbleSize val="0"/>
        </c:dLbls>
        <c:gapWidth val="219"/>
        <c:overlap val="-27"/>
        <c:axId val="170928384"/>
        <c:axId val="193311872"/>
      </c:barChart>
      <c:catAx>
        <c:axId val="17092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3311872"/>
        <c:crosses val="autoZero"/>
        <c:auto val="1"/>
        <c:lblAlgn val="ctr"/>
        <c:lblOffset val="100"/>
        <c:noMultiLvlLbl val="0"/>
      </c:catAx>
      <c:valAx>
        <c:axId val="193311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70928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Sya17</b:Tag>
    <b:SourceType>JournalArticle</b:SourceType>
    <b:Guid>{27203A99-AC23-4065-97F3-935072D78AE0}</b:Guid>
    <b:Author>
      <b:Author>
        <b:NameList>
          <b:Person>
            <b:Last>Syarif</b:Last>
            <b:First>Ahmad</b:First>
          </b:Person>
        </b:NameList>
      </b:Author>
    </b:Author>
    <b:Title>Perkembangan Motorik Siswa Kelas V di Sekolah Dasar Negeri 2 Rejosari Kecamatam Bandongan akbupaten Magelang</b:Title>
    <b:Year>2017</b:Year>
    <b:City>Yogyakarta</b:City>
    <b:Publisher>Elementary School</b:Publisher>
    <b:JournalName>Elementary School</b:JournalName>
    <b:Pages>112-119</b:Pages>
    <b:RefOrder>1</b:RefOrder>
  </b:Source>
  <b:Source>
    <b:Tag>Pau07</b:Tag>
    <b:SourceType>Book</b:SourceType>
    <b:Guid>{2C29BF62-A21F-43F7-8A7F-2A54548ABA25}</b:Guid>
    <b:Author>
      <b:Author>
        <b:NameList>
          <b:Person>
            <b:Last>Freire</b:Last>
            <b:First>Paulo</b:First>
          </b:Person>
        </b:NameList>
      </b:Author>
    </b:Author>
    <b:Title>Pendidikan Kaum Tertindas</b:Title>
    <b:Year>2007</b:Year>
    <b:City>Jakarta</b:City>
    <b:Publisher>LP3ES</b:Publisher>
    <b:RefOrder>2</b:RefOrder>
  </b:Source>
  <b:Source>
    <b:Tag>Mul14</b:Tag>
    <b:SourceType>Book</b:SourceType>
    <b:Guid>{E35A373F-4308-49C4-BEAB-453A0F65A391}</b:Guid>
    <b:Author>
      <b:Author>
        <b:NameList>
          <b:Person>
            <b:Last>Mulyasa</b:Last>
          </b:Person>
        </b:NameList>
      </b:Author>
    </b:Author>
    <b:Title>Implementasi Kurikulum 2013</b:Title>
    <b:Year>2014</b:Year>
    <b:City>Bandung</b:City>
    <b:Publisher>Rosda</b:Publisher>
    <b:RefOrder>3</b:RefOrder>
  </b:Source>
  <b:Source>
    <b:Tag>Dwi071</b:Tag>
    <b:SourceType>Book</b:SourceType>
    <b:Guid>{B6617413-8D56-46D9-80FD-39782C009B7E}</b:Guid>
    <b:Author>
      <b:Author>
        <b:NameList>
          <b:Person>
            <b:Last>Siswoyo</b:Last>
            <b:First>Dwi</b:First>
          </b:Person>
        </b:NameList>
      </b:Author>
    </b:Author>
    <b:Title>Ilmu Pendidikan</b:Title>
    <b:Year>2007</b:Year>
    <b:City>Yogyakarta</b:City>
    <b:Publisher>UNY Press</b:Publisher>
    <b:RefOrder>4</b:RefOrder>
  </b:Source>
  <b:Source>
    <b:Tag>Sit12</b:Tag>
    <b:SourceType>JournalArticle</b:SourceType>
    <b:Guid>{125095D4-E890-4511-96D8-2E6146C02450}</b:Guid>
    <b:Title>Hubungan kompetensi personal dan profesional guru dengan motivasi belajar siswa di SMK N 2 Kota Gorontalo</b:Title>
    <b:Year>2012</b:Year>
    <b:Author>
      <b:Author>
        <b:NameList>
          <b:Person>
            <b:Last>Mas</b:Last>
            <b:First>Sitti</b:First>
            <b:Middle>Roskina</b:Middle>
          </b:Person>
        </b:NameList>
      </b:Author>
    </b:Author>
    <b:JournalName>Jurnal Pendidikan dan Pembelajaran</b:JournalName>
    <b:Pages>212-219</b:Pages>
    <b:RefOrder>5</b:RefOrder>
  </b:Source>
  <b:Source>
    <b:Tag>Ber02</b:Tag>
    <b:SourceType>Book</b:SourceType>
    <b:Guid>{16C7759C-CB53-4821-9638-87EC1DA4D468}</b:Guid>
    <b:Title>Etika</b:Title>
    <b:Year>2002</b:Year>
    <b:Author>
      <b:Author>
        <b:NameList>
          <b:Person>
            <b:Last>Bertens</b:Last>
          </b:Person>
        </b:NameList>
      </b:Author>
    </b:Author>
    <b:City>Jakarta</b:City>
    <b:Publisher>Gramedia Pusataka Utama</b:Publisher>
    <b:RefOrder>6</b:RefOrder>
  </b:Source>
  <b:Source>
    <b:Tag>Mur171</b:Tag>
    <b:SourceType>JournalArticle</b:SourceType>
    <b:Guid>{7263F1ED-24B7-40FB-9355-3CCC49111FB3}</b:Guid>
    <b:Author>
      <b:Author>
        <b:NameList>
          <b:Person>
            <b:Last>Ekawati</b:Last>
            <b:First>Mursia</b:First>
          </b:Person>
        </b:NameList>
      </b:Author>
    </b:Author>
    <b:Title>Kesantunan Semu pada Tindak Tutur Ekspresif Marah dalam Bahasa Indonesia</b:Title>
    <b:JournalName>Jurnal Bahasa dan Sastra</b:JournalName>
    <b:Year>2017</b:Year>
    <b:Pages>1-22</b:Pages>
    <b:RefOrder>7</b:RefOrder>
  </b:Source>
  <b:Source>
    <b:Tag>Har18</b:Tag>
    <b:SourceType>JournalArticle</b:SourceType>
    <b:Guid>{59291FA6-C4C1-405D-A201-175454335B46}</b:Guid>
    <b:Author>
      <b:Author>
        <b:NameList>
          <b:Person>
            <b:Last>Prayitno</b:Last>
            <b:First>Harun</b:First>
            <b:Middle>Joko</b:Middle>
          </b:Person>
        </b:NameList>
      </b:Author>
    </b:Author>
    <b:Title>Taknik dan Strategi Tindak Kesantunan Direktif di Kalangan andik SD berlatar belakang Budaya Jawa</b:Title>
    <b:JournalName>Kajian linguistik dan satra</b:JournalName>
    <b:Year>2011</b:Year>
    <b:Pages>204-218</b:Pages>
    <b:RefOrder>8</b:RefOrder>
  </b:Source>
  <b:Source>
    <b:Tag>Toh07</b:Tag>
    <b:SourceType>Report</b:SourceType>
    <b:Guid>{AE9B748B-12B5-49AD-B423-2043E8ED5D6D}</b:Guid>
    <b:Author>
      <b:Author>
        <b:NameList>
          <b:Person>
            <b:Last>Tohirin</b:Last>
          </b:Person>
        </b:NameList>
      </b:Author>
    </b:Author>
    <b:Title>Bimbingan dan Konseling di Sekolah  dan Madrasah berbasis Integrasi</b:Title>
    <b:Year>2007</b:Year>
    <b:City>Magelang</b:City>
    <b:Publisher>UNIMMa Press</b:Publisher>
    <b:RefOrder>9</b:RefOrder>
  </b:Source>
  <b:Source>
    <b:Tag>Pra12</b:Tag>
    <b:SourceType>Book</b:SourceType>
    <b:Guid>{1B4CB1F6-21C3-4DEC-8895-17E8D1E69E74}</b:Guid>
    <b:Author>
      <b:Author>
        <b:NameList>
          <b:Person>
            <b:Last>Prayitno</b:Last>
          </b:Person>
        </b:NameList>
      </b:Author>
    </b:Author>
    <b:Title>Seri Panduan Layanan dan Kegiatan Pendukung Konseling</b:Title>
    <b:Year>2012</b:Year>
    <b:City>Padang</b:City>
    <b:Publisher>UNP Press</b:Publisher>
    <b:RefOrder>10</b:RefOrder>
  </b:Source>
  <b:Source>
    <b:Tag>Him10</b:Tag>
    <b:SourceType>Book</b:SourceType>
    <b:Guid>{1BA9C629-E28A-4D64-9392-F6800B25AE35}</b:Guid>
    <b:Author>
      <b:Author>
        <b:NameList>
          <b:Person>
            <b:Last>Himawati</b:Last>
            <b:First>Fenti</b:First>
          </b:Person>
        </b:NameList>
      </b:Author>
    </b:Author>
    <b:Title>Bimbingan dan Konseling</b:Title>
    <b:Year>2010</b:Year>
    <b:City>Jakarta</b:City>
    <b:Publisher>PT Raja Grafindo Persada</b:Publisher>
    <b:RefOrder>11</b:RefOrder>
  </b:Source>
  <b:Source>
    <b:Tag>Sya06</b:Tag>
    <b:SourceType>Book</b:SourceType>
    <b:Guid>{267909CC-B99A-47BD-9843-F931E47F3145}</b:Guid>
    <b:Author>
      <b:Author>
        <b:NameList>
          <b:Person>
            <b:Last>Syamsu</b:Last>
            <b:First>Yusuf</b:First>
          </b:Person>
        </b:NameList>
      </b:Author>
    </b:Author>
    <b:Title>Bimbingan dan Konseling</b:Title>
    <b:Year>2006</b:Year>
    <b:Publisher>Litbangkes Kementerian Kesehatan RI</b:Publisher>
    <b:City>Jakarta</b:City>
    <b:RefOrder>12</b:RefOrder>
  </b:Source>
  <b:Source>
    <b:Tag>Sai10</b:Tag>
    <b:SourceType>JournalArticle</b:SourceType>
    <b:Guid>{A94FAE72-D2AD-4859-9C47-BAD18E82C26F}</b:Guid>
    <b:Title>Peran Media dalam Layanan Bimbingan dan Konseling Islam di Sekolah</b:Title>
    <b:Year>2010</b:Year>
    <b:Author>
      <b:Author>
        <b:NameList>
          <b:Person>
            <b:Last>Basri</b:Last>
            <b:First>Said</b:First>
            <b:Middle>Hasan</b:Middle>
          </b:Person>
        </b:NameList>
      </b:Author>
    </b:Author>
    <b:JournalName>Jurnal Dakwah</b:JournalName>
    <b:Pages>1-8</b:Pages>
    <b:RefOrder>13</b:RefOrder>
  </b:Source>
</b:Sources>
</file>

<file path=customXml/itemProps1.xml><?xml version="1.0" encoding="utf-8"?>
<ds:datastoreItem xmlns:ds="http://schemas.openxmlformats.org/officeDocument/2006/customXml" ds:itemID="{4F00976F-F16E-45AA-962C-D9A4C659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Mahmudi</dc:creator>
  <cp:lastModifiedBy>ALI Mahmudi</cp:lastModifiedBy>
  <cp:revision>5</cp:revision>
  <dcterms:created xsi:type="dcterms:W3CDTF">2021-12-19T13:37:00Z</dcterms:created>
  <dcterms:modified xsi:type="dcterms:W3CDTF">2021-12-19T14:19:00Z</dcterms:modified>
</cp:coreProperties>
</file>